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EB85B" w14:textId="7CD6E15E"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687BB4">
        <w:t>2</w:t>
      </w:r>
      <w:r w:rsidR="00F20F5C">
        <w:t>e</w:t>
      </w:r>
      <w:r w:rsidRPr="00CE0424">
        <w:tab/>
      </w:r>
      <w:bookmarkStart w:id="0" w:name="_GoBack"/>
      <w:r w:rsidR="0030487D" w:rsidRPr="0030487D">
        <w:rPr>
          <w:sz w:val="32"/>
          <w:szCs w:val="32"/>
        </w:rPr>
        <w:t>R2-2010074</w:t>
      </w:r>
      <w:bookmarkEnd w:id="0"/>
    </w:p>
    <w:p w14:paraId="55A378DD" w14:textId="0192EF3D" w:rsidR="00E90E49" w:rsidRPr="00CE0424" w:rsidRDefault="00C268E6" w:rsidP="00311702">
      <w:pPr>
        <w:pStyle w:val="3GPPHeader"/>
      </w:pPr>
      <w:r>
        <w:t xml:space="preserve">Electronic meeting, </w:t>
      </w:r>
      <w:r w:rsidR="00687BB4">
        <w:t>November</w:t>
      </w:r>
      <w:r>
        <w:t xml:space="preserve"> </w:t>
      </w:r>
      <w:r w:rsidR="00361514">
        <w:t>2</w:t>
      </w:r>
      <w:r w:rsidR="0030487D">
        <w:t xml:space="preserve"> </w:t>
      </w:r>
      <w:r w:rsidR="00361514">
        <w:t>-</w:t>
      </w:r>
      <w:r w:rsidR="0030487D">
        <w:t xml:space="preserve"> </w:t>
      </w:r>
      <w:r w:rsidR="00361514">
        <w:t xml:space="preserve">13 </w:t>
      </w:r>
      <w:r>
        <w:t>2020</w:t>
      </w:r>
    </w:p>
    <w:p w14:paraId="7B608F39" w14:textId="77777777" w:rsidR="00E90E49" w:rsidRPr="00CE0424" w:rsidRDefault="00E90E49" w:rsidP="00357380">
      <w:pPr>
        <w:pStyle w:val="3GPPHeader"/>
      </w:pPr>
    </w:p>
    <w:p w14:paraId="42636ED9" w14:textId="348BE295" w:rsidR="00E90E49" w:rsidRPr="002A3E4B" w:rsidRDefault="00E90E49" w:rsidP="00311702">
      <w:pPr>
        <w:pStyle w:val="3GPPHeader"/>
        <w:rPr>
          <w:sz w:val="22"/>
          <w:szCs w:val="22"/>
          <w:lang w:val="en-US"/>
        </w:rPr>
      </w:pPr>
      <w:r w:rsidRPr="002A3E4B">
        <w:rPr>
          <w:sz w:val="22"/>
          <w:szCs w:val="22"/>
          <w:lang w:val="en-US"/>
        </w:rPr>
        <w:t>Agenda Item:</w:t>
      </w:r>
      <w:r w:rsidRPr="002A3E4B">
        <w:rPr>
          <w:sz w:val="22"/>
          <w:szCs w:val="22"/>
          <w:lang w:val="en-US"/>
        </w:rPr>
        <w:tab/>
      </w:r>
      <w:r w:rsidR="00DB2EBE" w:rsidRPr="002A3E4B">
        <w:rPr>
          <w:sz w:val="22"/>
          <w:szCs w:val="22"/>
          <w:lang w:val="en-US"/>
        </w:rPr>
        <w:t>8.11.3.</w:t>
      </w:r>
      <w:r w:rsidR="001373F6">
        <w:rPr>
          <w:sz w:val="22"/>
          <w:szCs w:val="22"/>
          <w:lang w:val="en-US"/>
        </w:rPr>
        <w:t>1</w:t>
      </w:r>
    </w:p>
    <w:p w14:paraId="7BA05F7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8D1DD4B" w14:textId="0F658525" w:rsidR="00364D2B" w:rsidRPr="00326EE4" w:rsidRDefault="003D3C45" w:rsidP="00311702">
      <w:pPr>
        <w:pStyle w:val="3GPPHeader"/>
        <w:rPr>
          <w:sz w:val="22"/>
          <w:szCs w:val="22"/>
          <w:lang w:val="en-US"/>
        </w:rPr>
      </w:pPr>
      <w:r>
        <w:rPr>
          <w:sz w:val="22"/>
          <w:szCs w:val="22"/>
        </w:rPr>
        <w:t>Title:</w:t>
      </w:r>
      <w:r w:rsidR="00E90E49" w:rsidRPr="00CE0424">
        <w:rPr>
          <w:sz w:val="22"/>
          <w:szCs w:val="22"/>
        </w:rPr>
        <w:tab/>
      </w:r>
      <w:r w:rsidR="00326EE4">
        <w:rPr>
          <w:lang w:eastAsia="ja-JP"/>
        </w:rPr>
        <w:t>Industrial IoT use</w:t>
      </w:r>
      <w:r w:rsidR="00326EE4" w:rsidRPr="00326EE4">
        <w:rPr>
          <w:lang w:val="en-US" w:eastAsia="ja-JP"/>
        </w:rPr>
        <w:t>-</w:t>
      </w:r>
      <w:r w:rsidR="00326EE4">
        <w:rPr>
          <w:lang w:val="en-US" w:eastAsia="ja-JP"/>
        </w:rPr>
        <w:t>case</w:t>
      </w:r>
    </w:p>
    <w:p w14:paraId="5529945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A3E4B">
        <w:rPr>
          <w:sz w:val="22"/>
          <w:szCs w:val="22"/>
        </w:rPr>
        <w:t>Discussion, Decision</w:t>
      </w:r>
    </w:p>
    <w:p w14:paraId="372C1FE6" w14:textId="77777777" w:rsidR="00E90E49" w:rsidRPr="00CE0424" w:rsidRDefault="00E90E49" w:rsidP="00E90E49"/>
    <w:p w14:paraId="32D09C0A" w14:textId="77777777" w:rsidR="00E90E49" w:rsidRPr="00CE0424" w:rsidRDefault="00230D18" w:rsidP="00CE0424">
      <w:pPr>
        <w:pStyle w:val="Heading1"/>
      </w:pPr>
      <w:r>
        <w:t>1</w:t>
      </w:r>
      <w:r>
        <w:tab/>
      </w:r>
      <w:r w:rsidR="00E90E49" w:rsidRPr="00CE0424">
        <w:t>Introduction</w:t>
      </w:r>
    </w:p>
    <w:p w14:paraId="0E582296" w14:textId="2263F81E" w:rsidR="00326EE4" w:rsidRDefault="00104521" w:rsidP="005B071E">
      <w:pPr>
        <w:jc w:val="both"/>
        <w:rPr>
          <w:rFonts w:ascii="Arial" w:eastAsia="Arial" w:hAnsi="Arial" w:cs="Arial"/>
        </w:rPr>
      </w:pPr>
      <w:r>
        <w:rPr>
          <w:rFonts w:ascii="Arial" w:eastAsia="Arial" w:hAnsi="Arial" w:cs="Arial"/>
        </w:rPr>
        <w:t>In</w:t>
      </w:r>
      <w:r w:rsidR="00326EE4">
        <w:rPr>
          <w:rFonts w:ascii="Arial" w:eastAsia="Arial" w:hAnsi="Arial" w:cs="Arial"/>
        </w:rPr>
        <w:t xml:space="preserve"> [1], RAN plenary has decided to down-scope the integrity study of Rel.18 to RAT-independent positioning methods and mainly GNSS. While respecting this decision, in this contribution we would like to emphasize why we think it is</w:t>
      </w:r>
      <w:r w:rsidR="00863ADE">
        <w:rPr>
          <w:rFonts w:ascii="Arial" w:eastAsia="Arial" w:hAnsi="Arial" w:cs="Arial"/>
        </w:rPr>
        <w:t xml:space="preserve"> still</w:t>
      </w:r>
      <w:r w:rsidR="00326EE4">
        <w:rPr>
          <w:rFonts w:ascii="Arial" w:eastAsia="Arial" w:hAnsi="Arial" w:cs="Arial"/>
        </w:rPr>
        <w:t xml:space="preserve"> needed to include the Industrial IoT </w:t>
      </w:r>
      <w:r w:rsidR="004E520F">
        <w:rPr>
          <w:rFonts w:ascii="Arial" w:eastAsia="Arial" w:hAnsi="Arial" w:cs="Arial"/>
        </w:rPr>
        <w:t>(</w:t>
      </w:r>
      <w:proofErr w:type="spellStart"/>
      <w:r w:rsidR="004E520F">
        <w:rPr>
          <w:rFonts w:ascii="Arial" w:eastAsia="Arial" w:hAnsi="Arial" w:cs="Arial"/>
        </w:rPr>
        <w:t>IIoT</w:t>
      </w:r>
      <w:proofErr w:type="spellEnd"/>
      <w:r w:rsidR="004E520F">
        <w:rPr>
          <w:rFonts w:ascii="Arial" w:eastAsia="Arial" w:hAnsi="Arial" w:cs="Arial"/>
        </w:rPr>
        <w:t xml:space="preserve">) </w:t>
      </w:r>
      <w:r w:rsidR="00326EE4">
        <w:rPr>
          <w:rFonts w:ascii="Arial" w:eastAsia="Arial" w:hAnsi="Arial" w:cs="Arial"/>
        </w:rPr>
        <w:t xml:space="preserve">within the integrity use-cases. We also provide a TP which can be cooperated in the TR if agreed.  </w:t>
      </w:r>
    </w:p>
    <w:p w14:paraId="0ECADCA2" w14:textId="67CDFF21" w:rsidR="00546D35" w:rsidRDefault="00230D18" w:rsidP="007B2C35">
      <w:pPr>
        <w:pStyle w:val="Heading1"/>
      </w:pPr>
      <w:bookmarkStart w:id="1" w:name="_Ref178064866"/>
      <w:r>
        <w:t>2</w:t>
      </w:r>
      <w:r>
        <w:tab/>
      </w:r>
      <w:r w:rsidR="004000E8" w:rsidRPr="00CE0424">
        <w:t>Discussion</w:t>
      </w:r>
      <w:bookmarkStart w:id="2" w:name="_Toc45799204"/>
      <w:bookmarkEnd w:id="1"/>
    </w:p>
    <w:p w14:paraId="2F15D8AC" w14:textId="5A4F19FE" w:rsidR="00333665" w:rsidRDefault="00326EE4" w:rsidP="00326EE4">
      <w:pPr>
        <w:pStyle w:val="BodyText"/>
        <w:rPr>
          <w:rFonts w:eastAsia="Arial" w:cs="Arial"/>
          <w:lang w:val="en-US"/>
        </w:rPr>
      </w:pPr>
      <w:r>
        <w:rPr>
          <w:rFonts w:eastAsia="Arial" w:cs="Arial"/>
          <w:lang w:val="en-US"/>
        </w:rPr>
        <w:t xml:space="preserve">As it has been already discussed in [2], </w:t>
      </w:r>
      <w:r w:rsidR="00863ADE">
        <w:rPr>
          <w:rFonts w:eastAsia="Arial" w:cs="Arial"/>
          <w:lang w:val="en-US"/>
        </w:rPr>
        <w:t xml:space="preserve">the Automotive and Rail use-cases are agreed to be included in the TR. </w:t>
      </w:r>
      <w:r w:rsidR="00333665">
        <w:rPr>
          <w:rFonts w:eastAsia="Arial" w:cs="Arial"/>
          <w:lang w:val="en-US"/>
        </w:rPr>
        <w:t xml:space="preserve">However, in the same discussion there is a concern whether to include the </w:t>
      </w:r>
      <w:proofErr w:type="spellStart"/>
      <w:r w:rsidR="00333665">
        <w:rPr>
          <w:rFonts w:eastAsia="Arial" w:cs="Arial"/>
          <w:lang w:val="en-US"/>
        </w:rPr>
        <w:t>IIoT</w:t>
      </w:r>
      <w:proofErr w:type="spellEnd"/>
      <w:r w:rsidR="00333665">
        <w:rPr>
          <w:rFonts w:eastAsia="Arial" w:cs="Arial"/>
          <w:lang w:val="en-US"/>
        </w:rPr>
        <w:t xml:space="preserve"> use-case in section 9.2.3 or not. We believe that this use-case shall remain in the TR for the following three reasons:</w:t>
      </w:r>
    </w:p>
    <w:p w14:paraId="27A4FB11" w14:textId="00F14D76" w:rsidR="00333665" w:rsidRDefault="00333665" w:rsidP="004E520F">
      <w:pPr>
        <w:pStyle w:val="BodyText"/>
        <w:numPr>
          <w:ilvl w:val="0"/>
          <w:numId w:val="31"/>
        </w:numPr>
        <w:rPr>
          <w:rFonts w:eastAsia="Arial" w:cs="Arial"/>
          <w:lang w:val="en-US"/>
        </w:rPr>
      </w:pPr>
      <w:r>
        <w:rPr>
          <w:rFonts w:eastAsia="Arial" w:cs="Arial"/>
          <w:lang w:val="en-US"/>
        </w:rPr>
        <w:t xml:space="preserve">Industrial IoT is one of the main focuses of this </w:t>
      </w:r>
      <w:r w:rsidR="00773FAD">
        <w:rPr>
          <w:rFonts w:eastAsia="Arial" w:cs="Arial"/>
          <w:lang w:val="en-US"/>
        </w:rPr>
        <w:t xml:space="preserve">SI, and hence covering the </w:t>
      </w:r>
      <w:r w:rsidR="004E520F">
        <w:rPr>
          <w:rFonts w:eastAsia="Arial" w:cs="Arial"/>
          <w:lang w:val="en-US"/>
        </w:rPr>
        <w:t xml:space="preserve">positioning </w:t>
      </w:r>
      <w:r w:rsidR="00773FAD">
        <w:rPr>
          <w:rFonts w:eastAsia="Arial" w:cs="Arial"/>
          <w:lang w:val="en-US"/>
        </w:rPr>
        <w:t>integrity support of this use-case even for a limited outdoor region of it is still well in the scope of this study item.</w:t>
      </w:r>
    </w:p>
    <w:p w14:paraId="710FD11D" w14:textId="49CFB5AF" w:rsidR="00773FAD" w:rsidRDefault="00773FAD" w:rsidP="004E520F">
      <w:pPr>
        <w:pStyle w:val="BodyText"/>
        <w:numPr>
          <w:ilvl w:val="0"/>
          <w:numId w:val="31"/>
        </w:numPr>
        <w:rPr>
          <w:rFonts w:eastAsia="Arial" w:cs="Arial"/>
          <w:lang w:val="en-US"/>
        </w:rPr>
      </w:pPr>
      <w:r>
        <w:rPr>
          <w:rFonts w:eastAsia="Arial" w:cs="Arial"/>
          <w:lang w:val="en-US"/>
        </w:rPr>
        <w:t xml:space="preserve">We already know that positioning integrity support is much more important for </w:t>
      </w:r>
      <w:r w:rsidR="004E520F">
        <w:rPr>
          <w:rFonts w:eastAsia="Arial" w:cs="Arial"/>
          <w:lang w:val="en-US"/>
        </w:rPr>
        <w:t>use-cases within ultra-reliable and low latency communication, similar to Automotive use-case, the industrial IoT use-case needs to provide high integrity positioning performance.</w:t>
      </w:r>
    </w:p>
    <w:p w14:paraId="4079DA55" w14:textId="6DF9010C" w:rsidR="004E520F" w:rsidRPr="004E520F" w:rsidRDefault="004E520F" w:rsidP="004E520F">
      <w:pPr>
        <w:pStyle w:val="BodyText"/>
        <w:numPr>
          <w:ilvl w:val="0"/>
          <w:numId w:val="31"/>
        </w:numPr>
        <w:rPr>
          <w:rFonts w:eastAsia="Arial" w:cs="Arial"/>
          <w:lang w:val="en-US"/>
        </w:rPr>
      </w:pPr>
      <w:r>
        <w:rPr>
          <w:rFonts w:eastAsia="Arial" w:cs="Arial"/>
          <w:lang w:val="en-US"/>
        </w:rPr>
        <w:t xml:space="preserve">While </w:t>
      </w:r>
      <w:proofErr w:type="spellStart"/>
      <w:r>
        <w:rPr>
          <w:rFonts w:eastAsia="Arial" w:cs="Arial"/>
          <w:lang w:val="en-US"/>
        </w:rPr>
        <w:t>IIoT</w:t>
      </w:r>
      <w:proofErr w:type="spellEnd"/>
      <w:r>
        <w:rPr>
          <w:rFonts w:eastAsia="Arial" w:cs="Arial"/>
          <w:lang w:val="en-US"/>
        </w:rPr>
        <w:t xml:space="preserve"> is mainly an indoor use-case, we should not forget the fact that there are many industries in which </w:t>
      </w:r>
      <w:r>
        <w:t xml:space="preserve">Automated Guided Vehicles (AGV) </w:t>
      </w:r>
      <w:r w:rsidR="007042DF">
        <w:t xml:space="preserve">such as forklifts </w:t>
      </w:r>
      <w:r>
        <w:t xml:space="preserve">are being used </w:t>
      </w:r>
      <w:r w:rsidR="007042DF">
        <w:t xml:space="preserve">in </w:t>
      </w:r>
      <w:r>
        <w:t>outdoor</w:t>
      </w:r>
      <w:r w:rsidR="007042DF">
        <w:t xml:space="preserve"> spaces such as ports or construction </w:t>
      </w:r>
      <w:proofErr w:type="spellStart"/>
      <w:r w:rsidR="007042DF">
        <w:t>buidlings</w:t>
      </w:r>
      <w:proofErr w:type="spellEnd"/>
      <w:r>
        <w:t>, and hence the discussion of GNSS based positioning integrity support would be still relevant for this use-case as well.</w:t>
      </w:r>
    </w:p>
    <w:p w14:paraId="304D5479" w14:textId="21AE6772" w:rsidR="004E520F" w:rsidRDefault="004E520F" w:rsidP="004E520F">
      <w:pPr>
        <w:pStyle w:val="BodyText"/>
      </w:pPr>
    </w:p>
    <w:p w14:paraId="3AC350D0" w14:textId="045282A0" w:rsidR="004E520F" w:rsidRDefault="004E520F" w:rsidP="004E520F">
      <w:pPr>
        <w:pStyle w:val="BodyText"/>
        <w:ind w:left="1531" w:hanging="1531"/>
        <w:rPr>
          <w:rFonts w:eastAsia="Arial" w:cs="Arial"/>
          <w:b/>
          <w:bCs/>
          <w:lang w:val="en-US"/>
        </w:rPr>
      </w:pPr>
      <w:r w:rsidRPr="004E520F">
        <w:rPr>
          <w:rFonts w:eastAsia="Arial" w:cs="Arial"/>
          <w:b/>
          <w:bCs/>
          <w:lang w:val="en-US"/>
        </w:rPr>
        <w:t>Observation 1</w:t>
      </w:r>
      <w:r w:rsidRPr="004E520F">
        <w:rPr>
          <w:rFonts w:eastAsia="Arial" w:cs="Arial"/>
          <w:b/>
          <w:bCs/>
          <w:lang w:val="en-US"/>
        </w:rPr>
        <w:tab/>
        <w:t xml:space="preserve">In </w:t>
      </w:r>
      <w:r>
        <w:rPr>
          <w:rFonts w:eastAsia="Arial" w:cs="Arial"/>
          <w:b/>
          <w:bCs/>
          <w:lang w:val="en-US"/>
        </w:rPr>
        <w:t xml:space="preserve">[2], one proposal is to omit the </w:t>
      </w:r>
      <w:proofErr w:type="spellStart"/>
      <w:r>
        <w:rPr>
          <w:rFonts w:eastAsia="Arial" w:cs="Arial"/>
          <w:b/>
          <w:bCs/>
          <w:lang w:val="en-US"/>
        </w:rPr>
        <w:t>IIoT</w:t>
      </w:r>
      <w:proofErr w:type="spellEnd"/>
      <w:r>
        <w:rPr>
          <w:rFonts w:eastAsia="Arial" w:cs="Arial"/>
          <w:b/>
          <w:bCs/>
          <w:lang w:val="en-US"/>
        </w:rPr>
        <w:t xml:space="preserve"> use-case from the TR due to the down scope of RAT-based positioning integrity. </w:t>
      </w:r>
    </w:p>
    <w:p w14:paraId="6C69D6BD" w14:textId="7FAAEDEA" w:rsidR="004E520F" w:rsidRDefault="004E520F" w:rsidP="004E520F">
      <w:pPr>
        <w:pStyle w:val="BodyText"/>
        <w:ind w:left="1531" w:hanging="1531"/>
        <w:rPr>
          <w:rFonts w:eastAsia="Arial" w:cs="Arial"/>
          <w:b/>
          <w:bCs/>
          <w:lang w:val="en-US"/>
        </w:rPr>
      </w:pPr>
      <w:r>
        <w:rPr>
          <w:rFonts w:eastAsia="Arial" w:cs="Arial"/>
          <w:b/>
          <w:bCs/>
          <w:lang w:val="en-US"/>
        </w:rPr>
        <w:t>Observation 2</w:t>
      </w:r>
      <w:r>
        <w:rPr>
          <w:rFonts w:eastAsia="Arial" w:cs="Arial"/>
          <w:b/>
          <w:bCs/>
          <w:lang w:val="en-US"/>
        </w:rPr>
        <w:tab/>
        <w:t>There are many industry scenarios in which the forklifts and the AGVs are being used outdoor and hence the discussion of GNSS positioning integrity support would be still valid.</w:t>
      </w:r>
    </w:p>
    <w:p w14:paraId="5B761BBF" w14:textId="0656B39C" w:rsidR="004E520F" w:rsidRDefault="004E520F" w:rsidP="004E520F">
      <w:pPr>
        <w:pStyle w:val="BodyText"/>
        <w:ind w:left="1531" w:hanging="1531"/>
        <w:rPr>
          <w:rFonts w:eastAsia="Arial" w:cs="Arial"/>
          <w:b/>
          <w:bCs/>
          <w:lang w:val="en-US"/>
        </w:rPr>
      </w:pPr>
      <w:r>
        <w:rPr>
          <w:rFonts w:eastAsia="Arial" w:cs="Arial"/>
          <w:b/>
          <w:bCs/>
          <w:lang w:val="en-US"/>
        </w:rPr>
        <w:t>Proposal 1</w:t>
      </w:r>
      <w:r>
        <w:rPr>
          <w:rFonts w:eastAsia="Arial" w:cs="Arial"/>
          <w:b/>
          <w:bCs/>
          <w:lang w:val="en-US"/>
        </w:rPr>
        <w:tab/>
        <w:t xml:space="preserve">RAN2 to agree to keep the </w:t>
      </w:r>
      <w:proofErr w:type="spellStart"/>
      <w:r>
        <w:rPr>
          <w:rFonts w:eastAsia="Arial" w:cs="Arial"/>
          <w:b/>
          <w:bCs/>
          <w:lang w:val="en-US"/>
        </w:rPr>
        <w:t>IIoT</w:t>
      </w:r>
      <w:proofErr w:type="spellEnd"/>
      <w:r>
        <w:rPr>
          <w:rFonts w:eastAsia="Arial" w:cs="Arial"/>
          <w:b/>
          <w:bCs/>
          <w:lang w:val="en-US"/>
        </w:rPr>
        <w:t xml:space="preserve"> use-case within the TR.</w:t>
      </w:r>
    </w:p>
    <w:p w14:paraId="47350C03" w14:textId="296B06F3" w:rsidR="004E520F" w:rsidRDefault="004E520F" w:rsidP="004E520F">
      <w:pPr>
        <w:pStyle w:val="BodyText"/>
        <w:ind w:left="1531" w:hanging="1531"/>
        <w:rPr>
          <w:rFonts w:eastAsia="Arial" w:cs="Arial"/>
          <w:b/>
          <w:bCs/>
          <w:lang w:val="en-US"/>
        </w:rPr>
      </w:pPr>
      <w:r>
        <w:rPr>
          <w:rFonts w:eastAsia="Arial" w:cs="Arial"/>
          <w:b/>
          <w:bCs/>
          <w:lang w:val="en-US"/>
        </w:rPr>
        <w:t>Proposal 2</w:t>
      </w:r>
      <w:r>
        <w:rPr>
          <w:rFonts w:eastAsia="Arial" w:cs="Arial"/>
          <w:b/>
          <w:bCs/>
          <w:lang w:val="en-US"/>
        </w:rPr>
        <w:tab/>
        <w:t>RAN2 to agree with the TP in this contribution to be added to the TR.</w:t>
      </w:r>
    </w:p>
    <w:bookmarkEnd w:id="2"/>
    <w:p w14:paraId="47E978EC" w14:textId="2432D56E" w:rsidR="004179E8" w:rsidRDefault="004179E8" w:rsidP="00A37436">
      <w:pPr>
        <w:sectPr w:rsidR="004179E8" w:rsidSect="0041640E">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62D0D57E" w14:textId="12DFDC4A" w:rsidR="00C01F33" w:rsidRPr="00CE0424" w:rsidRDefault="00326EE4" w:rsidP="00CE0424">
      <w:pPr>
        <w:pStyle w:val="Heading1"/>
      </w:pPr>
      <w:r>
        <w:lastRenderedPageBreak/>
        <w:t>3</w:t>
      </w:r>
      <w:r>
        <w:tab/>
      </w:r>
      <w:r w:rsidR="00C01F33" w:rsidRPr="00CE0424">
        <w:t>Conclusion</w:t>
      </w:r>
    </w:p>
    <w:p w14:paraId="51822897" w14:textId="2179A4E4" w:rsidR="004E520F" w:rsidRPr="004E520F" w:rsidRDefault="008E065E" w:rsidP="004E520F">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95C0D7D" w14:textId="77777777" w:rsidR="004E520F" w:rsidRDefault="004E520F" w:rsidP="004E520F">
      <w:pPr>
        <w:pStyle w:val="BodyText"/>
        <w:ind w:left="1531" w:hanging="1531"/>
        <w:rPr>
          <w:rFonts w:eastAsia="Arial" w:cs="Arial"/>
          <w:b/>
          <w:bCs/>
          <w:lang w:val="en-US"/>
        </w:rPr>
      </w:pPr>
      <w:r w:rsidRPr="004E520F">
        <w:rPr>
          <w:rFonts w:eastAsia="Arial" w:cs="Arial"/>
          <w:b/>
          <w:bCs/>
          <w:lang w:val="en-US"/>
        </w:rPr>
        <w:t>Observation 1</w:t>
      </w:r>
      <w:r w:rsidRPr="004E520F">
        <w:rPr>
          <w:rFonts w:eastAsia="Arial" w:cs="Arial"/>
          <w:b/>
          <w:bCs/>
          <w:lang w:val="en-US"/>
        </w:rPr>
        <w:tab/>
        <w:t xml:space="preserve">In </w:t>
      </w:r>
      <w:r>
        <w:rPr>
          <w:rFonts w:eastAsia="Arial" w:cs="Arial"/>
          <w:b/>
          <w:bCs/>
          <w:lang w:val="en-US"/>
        </w:rPr>
        <w:t xml:space="preserve">[2], one proposal is to omit the </w:t>
      </w:r>
      <w:proofErr w:type="spellStart"/>
      <w:r>
        <w:rPr>
          <w:rFonts w:eastAsia="Arial" w:cs="Arial"/>
          <w:b/>
          <w:bCs/>
          <w:lang w:val="en-US"/>
        </w:rPr>
        <w:t>IIoT</w:t>
      </w:r>
      <w:proofErr w:type="spellEnd"/>
      <w:r>
        <w:rPr>
          <w:rFonts w:eastAsia="Arial" w:cs="Arial"/>
          <w:b/>
          <w:bCs/>
          <w:lang w:val="en-US"/>
        </w:rPr>
        <w:t xml:space="preserve"> use-case from the TR due to the down scope of RAT-based positioning integrity. </w:t>
      </w:r>
    </w:p>
    <w:p w14:paraId="5FD46C53" w14:textId="52B77646" w:rsidR="006E1C82" w:rsidRPr="004E520F" w:rsidRDefault="004E520F" w:rsidP="004E520F">
      <w:pPr>
        <w:pStyle w:val="BodyText"/>
        <w:ind w:left="1531" w:hanging="1531"/>
        <w:rPr>
          <w:rFonts w:eastAsia="Arial" w:cs="Arial"/>
          <w:b/>
          <w:bCs/>
          <w:lang w:val="en-US"/>
        </w:rPr>
      </w:pPr>
      <w:r>
        <w:rPr>
          <w:rFonts w:eastAsia="Arial" w:cs="Arial"/>
          <w:b/>
          <w:bCs/>
          <w:lang w:val="en-US"/>
        </w:rPr>
        <w:t>Observation 2</w:t>
      </w:r>
      <w:r>
        <w:rPr>
          <w:rFonts w:eastAsia="Arial" w:cs="Arial"/>
          <w:b/>
          <w:bCs/>
          <w:lang w:val="en-US"/>
        </w:rPr>
        <w:tab/>
        <w:t>There are many industry scenarios in which the forklifts and the AGVs are being used outdoor and hence the discussion of GNSS positioning integrity support would be still valid.</w:t>
      </w:r>
    </w:p>
    <w:p w14:paraId="734C85E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22601DF" w14:textId="77777777" w:rsidR="004E520F" w:rsidRDefault="004E520F" w:rsidP="004E520F">
      <w:pPr>
        <w:pStyle w:val="BodyText"/>
        <w:ind w:left="1531" w:hanging="1531"/>
        <w:rPr>
          <w:rFonts w:eastAsia="Arial" w:cs="Arial"/>
          <w:b/>
          <w:bCs/>
          <w:lang w:val="en-US"/>
        </w:rPr>
      </w:pPr>
      <w:bookmarkStart w:id="3" w:name="_In-sequence_SDU_delivery"/>
      <w:bookmarkEnd w:id="3"/>
      <w:r>
        <w:rPr>
          <w:rFonts w:eastAsia="Arial" w:cs="Arial"/>
          <w:b/>
          <w:bCs/>
          <w:lang w:val="en-US"/>
        </w:rPr>
        <w:t>Proposal 1</w:t>
      </w:r>
      <w:r>
        <w:rPr>
          <w:rFonts w:eastAsia="Arial" w:cs="Arial"/>
          <w:b/>
          <w:bCs/>
          <w:lang w:val="en-US"/>
        </w:rPr>
        <w:tab/>
        <w:t xml:space="preserve">RAN2 to agree to keep the </w:t>
      </w:r>
      <w:proofErr w:type="spellStart"/>
      <w:r>
        <w:rPr>
          <w:rFonts w:eastAsia="Arial" w:cs="Arial"/>
          <w:b/>
          <w:bCs/>
          <w:lang w:val="en-US"/>
        </w:rPr>
        <w:t>IIoT</w:t>
      </w:r>
      <w:proofErr w:type="spellEnd"/>
      <w:r>
        <w:rPr>
          <w:rFonts w:eastAsia="Arial" w:cs="Arial"/>
          <w:b/>
          <w:bCs/>
          <w:lang w:val="en-US"/>
        </w:rPr>
        <w:t xml:space="preserve"> use-case within the TR.</w:t>
      </w:r>
    </w:p>
    <w:p w14:paraId="172298F0" w14:textId="77777777" w:rsidR="004E520F" w:rsidRDefault="004E520F" w:rsidP="004E520F">
      <w:pPr>
        <w:pStyle w:val="BodyText"/>
        <w:ind w:left="1531" w:hanging="1531"/>
        <w:rPr>
          <w:rFonts w:eastAsia="Arial" w:cs="Arial"/>
          <w:b/>
          <w:bCs/>
          <w:lang w:val="en-US"/>
        </w:rPr>
      </w:pPr>
      <w:r>
        <w:rPr>
          <w:rFonts w:eastAsia="Arial" w:cs="Arial"/>
          <w:b/>
          <w:bCs/>
          <w:lang w:val="en-US"/>
        </w:rPr>
        <w:t>Proposal 2</w:t>
      </w:r>
      <w:r>
        <w:rPr>
          <w:rFonts w:eastAsia="Arial" w:cs="Arial"/>
          <w:b/>
          <w:bCs/>
          <w:lang w:val="en-US"/>
        </w:rPr>
        <w:tab/>
        <w:t>RAN2 to agree with the TP in this contribution to be added to the TR.</w:t>
      </w:r>
    </w:p>
    <w:p w14:paraId="3FB1ABD2" w14:textId="38B39906" w:rsidR="00F507D1" w:rsidRPr="00CE0424" w:rsidRDefault="00326EE4" w:rsidP="00CE0424">
      <w:pPr>
        <w:pStyle w:val="Heading1"/>
      </w:pPr>
      <w:r>
        <w:t>4</w:t>
      </w:r>
      <w:r>
        <w:tab/>
      </w:r>
      <w:r w:rsidR="00F507D1" w:rsidRPr="00CE0424">
        <w:t>References</w:t>
      </w:r>
    </w:p>
    <w:p w14:paraId="257573D7" w14:textId="07E21F6A" w:rsidR="00863ADE" w:rsidRDefault="00863ADE" w:rsidP="00863ADE">
      <w:pPr>
        <w:pStyle w:val="Reference"/>
        <w:rPr>
          <w:lang w:eastAsia="en-US"/>
        </w:rPr>
      </w:pPr>
      <w:bookmarkStart w:id="4" w:name="_Ref174151459"/>
      <w:bookmarkStart w:id="5" w:name="_Ref189809556"/>
      <w:r>
        <w:t xml:space="preserve">RP-202094, </w:t>
      </w:r>
      <w:r w:rsidRPr="00863ADE">
        <w:t>Revised SID: Study on NR Positioning Enhancements</w:t>
      </w:r>
      <w:r>
        <w:t xml:space="preserve">, </w:t>
      </w:r>
      <w:r w:rsidRPr="00863ADE">
        <w:t>CATT, Intel Corporation</w:t>
      </w:r>
      <w:r>
        <w:t>, Sep. 2020.</w:t>
      </w:r>
    </w:p>
    <w:p w14:paraId="604A9161" w14:textId="5F821CC5" w:rsidR="00D9638F" w:rsidRPr="00D42513" w:rsidRDefault="00B07E4B" w:rsidP="005B1314">
      <w:pPr>
        <w:pStyle w:val="Reference"/>
      </w:pPr>
      <w:r w:rsidRPr="00B07E4B">
        <w:rPr>
          <w:szCs w:val="24"/>
          <w:lang w:val="de-DE"/>
        </w:rPr>
        <w:t>R2-2009129</w:t>
      </w:r>
      <w:r w:rsidR="00D42513" w:rsidRPr="00D42513">
        <w:t xml:space="preserve">, PHASE </w:t>
      </w:r>
      <w:r>
        <w:t>2</w:t>
      </w:r>
      <w:r w:rsidR="00D42513" w:rsidRPr="00D42513">
        <w:t xml:space="preserve"> - [Post111-e][626][POS] Email Discussion on integrity use cases and specification impacts, Swift Navigation, Sep. 2020. </w:t>
      </w:r>
    </w:p>
    <w:p w14:paraId="50B4150E" w14:textId="41E91F01" w:rsidR="005F3025" w:rsidRDefault="005F3025" w:rsidP="005B1314">
      <w:pPr>
        <w:pStyle w:val="Reference"/>
        <w:numPr>
          <w:ilvl w:val="0"/>
          <w:numId w:val="0"/>
        </w:numPr>
      </w:pPr>
    </w:p>
    <w:p w14:paraId="4C657EDD" w14:textId="39C45DAF" w:rsidR="00326EE4" w:rsidRDefault="00326EE4" w:rsidP="00326EE4">
      <w:pPr>
        <w:pStyle w:val="Heading1"/>
      </w:pPr>
      <w:r>
        <w:t>5</w:t>
      </w:r>
      <w:r>
        <w:tab/>
        <w:t>Text Proposal</w:t>
      </w:r>
    </w:p>
    <w:p w14:paraId="6CC0BF3F" w14:textId="77777777" w:rsidR="00326EE4" w:rsidRDefault="00326EE4" w:rsidP="00326EE4">
      <w:pPr>
        <w:spacing w:after="120"/>
        <w:jc w:val="center"/>
        <w:rPr>
          <w:color w:val="FF0000"/>
          <w:sz w:val="24"/>
          <w:szCs w:val="24"/>
          <w:lang w:eastAsia="en-AU"/>
        </w:rPr>
      </w:pPr>
      <w:bookmarkStart w:id="6" w:name="_mc8y6rb7p77k"/>
      <w:bookmarkEnd w:id="6"/>
      <w:r>
        <w:rPr>
          <w:color w:val="FF0000"/>
          <w:sz w:val="24"/>
          <w:szCs w:val="24"/>
        </w:rPr>
        <w:t>&lt;-------------------------------------------Start of text proposal---------------------------------------------&gt;</w:t>
      </w:r>
    </w:p>
    <w:p w14:paraId="3975C15C" w14:textId="18F8CEE2" w:rsidR="00326EE4" w:rsidRDefault="00326EE4" w:rsidP="00326EE4">
      <w:pPr>
        <w:keepNext/>
        <w:keepLines/>
        <w:spacing w:before="120"/>
        <w:ind w:left="1134" w:hanging="1134"/>
        <w:outlineLvl w:val="2"/>
        <w:rPr>
          <w:rFonts w:ascii="Arial" w:hAnsi="Arial"/>
          <w:sz w:val="28"/>
          <w:lang w:eastAsia="en-US"/>
        </w:rPr>
      </w:pPr>
      <w:bookmarkStart w:id="7" w:name="_Toc46319432"/>
      <w:r>
        <w:rPr>
          <w:sz w:val="28"/>
          <w:lang w:eastAsia="en-US"/>
        </w:rPr>
        <w:t>9.2</w:t>
      </w:r>
      <w:r w:rsidR="00863ADE">
        <w:rPr>
          <w:sz w:val="28"/>
          <w:lang w:eastAsia="en-US"/>
        </w:rPr>
        <w:t>.3</w:t>
      </w:r>
      <w:r>
        <w:rPr>
          <w:sz w:val="28"/>
          <w:lang w:eastAsia="en-US"/>
        </w:rPr>
        <w:tab/>
      </w:r>
      <w:r>
        <w:rPr>
          <w:sz w:val="28"/>
          <w:lang w:eastAsia="en-US"/>
        </w:rPr>
        <w:tab/>
      </w:r>
      <w:bookmarkEnd w:id="7"/>
      <w:r>
        <w:rPr>
          <w:sz w:val="28"/>
          <w:lang w:eastAsia="en-US"/>
        </w:rPr>
        <w:t>Industrial IoT</w:t>
      </w:r>
    </w:p>
    <w:p w14:paraId="7587A86E" w14:textId="34CB8DCB" w:rsidR="00326EE4" w:rsidRDefault="00326EE4" w:rsidP="00326EE4">
      <w:pPr>
        <w:jc w:val="both"/>
      </w:pPr>
      <w:r>
        <w:t xml:space="preserve">Industries have automated many processes, secured wireless connectivity which empowers factory automation, making industrial automation possible on a much larger scale. These applications have extremely demanding connectivity requirements and require very accurate indoor positioning and distinct architecture and security attributes. These varying use case requirements range from environmental sensors and trackers for inventory and supply management to more demanding connectivity for Automated Guided Vehicles (AGV), to the most demanding real-time sensors and robotics on the assembly line which are typically wired. The following user stories involve both network-assisted and UE-assisted positioning integrity KPI handling. </w:t>
      </w:r>
      <w:bookmarkStart w:id="8" w:name="_1i6ko7i6w8u3"/>
      <w:bookmarkEnd w:id="8"/>
      <w:r w:rsidR="007042DF">
        <w:t>Moreover, there are scenarios in which these devices would be located indoor or outdoor.</w:t>
      </w:r>
    </w:p>
    <w:p w14:paraId="70558522" w14:textId="6D5CAB54" w:rsidR="00326EE4" w:rsidRDefault="00326EE4" w:rsidP="00326EE4">
      <w:pPr>
        <w:keepNext/>
        <w:keepLines/>
        <w:spacing w:before="120"/>
        <w:ind w:left="1418" w:hanging="1418"/>
        <w:outlineLvl w:val="3"/>
        <w:rPr>
          <w:rFonts w:ascii="Arial" w:hAnsi="Arial"/>
          <w:sz w:val="24"/>
          <w:lang w:eastAsia="en-US"/>
        </w:rPr>
      </w:pPr>
      <w:bookmarkStart w:id="9" w:name="_Toc46319433"/>
      <w:r>
        <w:rPr>
          <w:sz w:val="24"/>
          <w:lang w:eastAsia="en-US"/>
        </w:rPr>
        <w:t>9.2.</w:t>
      </w:r>
      <w:r w:rsidR="00863ADE">
        <w:rPr>
          <w:sz w:val="24"/>
          <w:lang w:eastAsia="en-US"/>
        </w:rPr>
        <w:t>3.1</w:t>
      </w:r>
      <w:r>
        <w:rPr>
          <w:sz w:val="24"/>
          <w:lang w:eastAsia="en-US"/>
        </w:rPr>
        <w:tab/>
      </w:r>
      <w:r>
        <w:rPr>
          <w:sz w:val="24"/>
          <w:lang w:eastAsia="en-US"/>
        </w:rPr>
        <w:tab/>
        <w:t>Path and Zone Identification</w:t>
      </w:r>
      <w:bookmarkEnd w:id="9"/>
      <w:r>
        <w:rPr>
          <w:sz w:val="24"/>
          <w:lang w:eastAsia="en-US"/>
        </w:rPr>
        <w:t xml:space="preserve"> for AGV</w:t>
      </w:r>
    </w:p>
    <w:p w14:paraId="1BE16F40" w14:textId="4E63ECF8" w:rsidR="00326EE4" w:rsidRDefault="00326EE4" w:rsidP="00326EE4">
      <w:pPr>
        <w:jc w:val="both"/>
      </w:pPr>
      <w:r>
        <w:t>Positioning integrity is a key input to determining whether an AGV</w:t>
      </w:r>
      <w:r w:rsidR="007042DF">
        <w:t xml:space="preserve"> such as a forklift,</w:t>
      </w:r>
      <w:r>
        <w:t xml:space="preserve"> in a factory</w:t>
      </w:r>
      <w:r w:rsidR="007042DF">
        <w:t xml:space="preserve"> or an open space such as ports or construction buildings,</w:t>
      </w:r>
      <w:r>
        <w:t xml:space="preserve"> is traveling on the narrow halls </w:t>
      </w:r>
      <w:r w:rsidR="007042DF">
        <w:t>within</w:t>
      </w:r>
      <w:r>
        <w:t xml:space="preserve"> lots of different machinery, aside from the demanding positioning accuracy, the trust </w:t>
      </w:r>
      <w:r w:rsidR="007042DF">
        <w:t xml:space="preserve">needs to be </w:t>
      </w:r>
      <w:r>
        <w:t xml:space="preserve">assigned </w:t>
      </w:r>
      <w:r w:rsidR="007042DF">
        <w:t xml:space="preserve">for the </w:t>
      </w:r>
      <w:r>
        <w:t xml:space="preserve">path </w:t>
      </w:r>
      <w:r w:rsidR="007042DF">
        <w:t>and the zone of its movements</w:t>
      </w:r>
      <w:r>
        <w:t xml:space="preserve">. AGV not running into anything unexpectedly is something that needs to be assured. This requires that the AGV, which is the UE in this use-case, to determine with a high degree of integrity which path it can travel within its defined work task. One can also consider that an industrial </w:t>
      </w:r>
      <w:r w:rsidR="007042DF">
        <w:t>scenario can</w:t>
      </w:r>
      <w:r>
        <w:t xml:space="preserve"> have several different zones in which different levels of integrity can be defined, and hence depending on demand of the works in each zone the positioning methods and integrity KPIs can be defined in respect to those. Once again, the positioning system should remain available unless the PL exceeds the AL, in which case the system should be unavailable and the corresponding AGV functionality on the vehicle is disengaged. The set AL for such use-case depends on how large and how densely equipped the factory is, and hence it is reasonable to assume that it can be set to some value between 0.5m to 3m depending on the controlled area use-case and demands.</w:t>
      </w:r>
    </w:p>
    <w:p w14:paraId="3275B481" w14:textId="77777777" w:rsidR="00326EE4" w:rsidRDefault="00326EE4" w:rsidP="00326EE4">
      <w:pPr>
        <w:jc w:val="both"/>
      </w:pPr>
      <w:r>
        <w:t>To avoid an integrity event, any feared event with an occurrence probability higher than the TIR (i.e. &gt;1x10</w:t>
      </w:r>
      <w:r>
        <w:rPr>
          <w:vertAlign w:val="superscript"/>
        </w:rPr>
        <w:t>-7</w:t>
      </w:r>
      <w:r>
        <w:t xml:space="preserve">/hr) needs to be detected and mitigated within the TTA. If a feared event occurs at the network or UE, both node should be capable of determining its effect on the PL relative to the AL, within the required TTA, such that the position estimation whether </w:t>
      </w:r>
      <w:r>
        <w:lastRenderedPageBreak/>
        <w:t xml:space="preserve">at the network side or reported by the UE remains fault-free (i.e. even if the fault-free position leads to the system being unavailable). </w:t>
      </w:r>
    </w:p>
    <w:p w14:paraId="0D0374AE" w14:textId="1F503C75" w:rsidR="00326EE4" w:rsidRDefault="00326EE4" w:rsidP="007042DF">
      <w:pPr>
        <w:jc w:val="both"/>
      </w:pPr>
      <w:r>
        <w:t xml:space="preserve">The </w:t>
      </w:r>
      <w:proofErr w:type="spellStart"/>
      <w:r>
        <w:t>IIoT</w:t>
      </w:r>
      <w:proofErr w:type="spellEnd"/>
      <w:r>
        <w:t xml:space="preserve"> use-case is mainly considered in a controlled area and hence both the UE and the network are fully cooperating and have the same goals which is to maximize the performance gains. Therefore, in this use-case both the UE and the network can be responsible for monitoring localized events which need to be detected in the shortest time possible. In the </w:t>
      </w:r>
      <w:proofErr w:type="spellStart"/>
      <w:r>
        <w:t>IIoT</w:t>
      </w:r>
      <w:proofErr w:type="spellEnd"/>
      <w:r>
        <w:t xml:space="preserve"> use case, the TTA shall be stringent (e.g. 100ms in some cases) for supplying integrity assistance data, that has still a strong synergy with the low latency of the 3GPP communications.</w:t>
      </w:r>
    </w:p>
    <w:p w14:paraId="061ABBF4" w14:textId="2F99F193" w:rsidR="0012585B" w:rsidRPr="0012585B" w:rsidRDefault="00326EE4" w:rsidP="004E520F">
      <w:pPr>
        <w:spacing w:after="120"/>
        <w:jc w:val="center"/>
      </w:pPr>
      <w:r>
        <w:rPr>
          <w:color w:val="FF0000"/>
          <w:sz w:val="24"/>
          <w:szCs w:val="24"/>
        </w:rPr>
        <w:t>&lt;--------------------------------------------End of text proposal-------------------------------------</w:t>
      </w:r>
      <w:bookmarkEnd w:id="4"/>
      <w:bookmarkEnd w:id="5"/>
    </w:p>
    <w:sectPr w:rsidR="0012585B" w:rsidRPr="0012585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9C7D3" w14:textId="77777777" w:rsidR="00875C2A" w:rsidRDefault="00875C2A">
      <w:r>
        <w:separator/>
      </w:r>
    </w:p>
  </w:endnote>
  <w:endnote w:type="continuationSeparator" w:id="0">
    <w:p w14:paraId="5C4994CA" w14:textId="77777777" w:rsidR="00875C2A" w:rsidRDefault="00875C2A">
      <w:r>
        <w:continuationSeparator/>
      </w:r>
    </w:p>
  </w:endnote>
  <w:endnote w:type="continuationNotice" w:id="1">
    <w:p w14:paraId="17BB6CD8" w14:textId="77777777" w:rsidR="00875C2A" w:rsidRDefault="00875C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516C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76179" w14:textId="77777777" w:rsidR="00875C2A" w:rsidRDefault="00875C2A">
      <w:r>
        <w:separator/>
      </w:r>
    </w:p>
  </w:footnote>
  <w:footnote w:type="continuationSeparator" w:id="0">
    <w:p w14:paraId="526EBFCF" w14:textId="77777777" w:rsidR="00875C2A" w:rsidRDefault="00875C2A">
      <w:r>
        <w:continuationSeparator/>
      </w:r>
    </w:p>
  </w:footnote>
  <w:footnote w:type="continuationNotice" w:id="1">
    <w:p w14:paraId="794BD418" w14:textId="77777777" w:rsidR="00875C2A" w:rsidRDefault="00875C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BBCFC"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741268"/>
    <w:multiLevelType w:val="hybridMultilevel"/>
    <w:tmpl w:val="B3D21D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E227E2"/>
    <w:multiLevelType w:val="hybridMultilevel"/>
    <w:tmpl w:val="76CAC282"/>
    <w:lvl w:ilvl="0" w:tplc="EDBCF7C8">
      <w:start w:val="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A76AE2"/>
    <w:multiLevelType w:val="hybridMultilevel"/>
    <w:tmpl w:val="FFFFFFFF"/>
    <w:lvl w:ilvl="0" w:tplc="4454DE58">
      <w:start w:val="1"/>
      <w:numFmt w:val="bullet"/>
      <w:lvlText w:val=""/>
      <w:lvlJc w:val="left"/>
      <w:pPr>
        <w:ind w:left="720" w:hanging="360"/>
      </w:pPr>
      <w:rPr>
        <w:rFonts w:ascii="Symbol" w:hAnsi="Symbol" w:hint="default"/>
      </w:rPr>
    </w:lvl>
    <w:lvl w:ilvl="1" w:tplc="6196346C">
      <w:start w:val="1"/>
      <w:numFmt w:val="bullet"/>
      <w:lvlText w:val=""/>
      <w:lvlJc w:val="left"/>
      <w:pPr>
        <w:ind w:left="1440" w:hanging="360"/>
      </w:pPr>
      <w:rPr>
        <w:rFonts w:ascii="Symbol" w:hAnsi="Symbol" w:hint="default"/>
      </w:rPr>
    </w:lvl>
    <w:lvl w:ilvl="2" w:tplc="8E689678">
      <w:start w:val="1"/>
      <w:numFmt w:val="bullet"/>
      <w:lvlText w:val=""/>
      <w:lvlJc w:val="left"/>
      <w:pPr>
        <w:ind w:left="2160" w:hanging="360"/>
      </w:pPr>
      <w:rPr>
        <w:rFonts w:ascii="Wingdings" w:hAnsi="Wingdings" w:hint="default"/>
      </w:rPr>
    </w:lvl>
    <w:lvl w:ilvl="3" w:tplc="FEBAC7E0">
      <w:start w:val="1"/>
      <w:numFmt w:val="bullet"/>
      <w:lvlText w:val=""/>
      <w:lvlJc w:val="left"/>
      <w:pPr>
        <w:ind w:left="2880" w:hanging="360"/>
      </w:pPr>
      <w:rPr>
        <w:rFonts w:ascii="Symbol" w:hAnsi="Symbol" w:hint="default"/>
      </w:rPr>
    </w:lvl>
    <w:lvl w:ilvl="4" w:tplc="56602792">
      <w:start w:val="1"/>
      <w:numFmt w:val="bullet"/>
      <w:lvlText w:val="o"/>
      <w:lvlJc w:val="left"/>
      <w:pPr>
        <w:ind w:left="3600" w:hanging="360"/>
      </w:pPr>
      <w:rPr>
        <w:rFonts w:ascii="Courier New" w:hAnsi="Courier New" w:hint="default"/>
      </w:rPr>
    </w:lvl>
    <w:lvl w:ilvl="5" w:tplc="75E2F1BA">
      <w:start w:val="1"/>
      <w:numFmt w:val="bullet"/>
      <w:lvlText w:val=""/>
      <w:lvlJc w:val="left"/>
      <w:pPr>
        <w:ind w:left="4320" w:hanging="360"/>
      </w:pPr>
      <w:rPr>
        <w:rFonts w:ascii="Wingdings" w:hAnsi="Wingdings" w:hint="default"/>
      </w:rPr>
    </w:lvl>
    <w:lvl w:ilvl="6" w:tplc="16DA253E">
      <w:start w:val="1"/>
      <w:numFmt w:val="bullet"/>
      <w:lvlText w:val=""/>
      <w:lvlJc w:val="left"/>
      <w:pPr>
        <w:ind w:left="5040" w:hanging="360"/>
      </w:pPr>
      <w:rPr>
        <w:rFonts w:ascii="Symbol" w:hAnsi="Symbol" w:hint="default"/>
      </w:rPr>
    </w:lvl>
    <w:lvl w:ilvl="7" w:tplc="2C2E606C">
      <w:start w:val="1"/>
      <w:numFmt w:val="bullet"/>
      <w:lvlText w:val="o"/>
      <w:lvlJc w:val="left"/>
      <w:pPr>
        <w:ind w:left="5760" w:hanging="360"/>
      </w:pPr>
      <w:rPr>
        <w:rFonts w:ascii="Courier New" w:hAnsi="Courier New" w:hint="default"/>
      </w:rPr>
    </w:lvl>
    <w:lvl w:ilvl="8" w:tplc="7EA4EF40">
      <w:start w:val="1"/>
      <w:numFmt w:val="bullet"/>
      <w:lvlText w:val=""/>
      <w:lvlJc w:val="left"/>
      <w:pPr>
        <w:ind w:left="6480" w:hanging="360"/>
      </w:pPr>
      <w:rPr>
        <w:rFonts w:ascii="Wingdings" w:hAnsi="Wingdings" w:hint="default"/>
      </w:rPr>
    </w:lvl>
  </w:abstractNum>
  <w:abstractNum w:abstractNumId="10" w15:restartNumberingAfterBreak="0">
    <w:nsid w:val="29AC65FD"/>
    <w:multiLevelType w:val="hybridMultilevel"/>
    <w:tmpl w:val="B574A58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438"/>
        </w:tabs>
        <w:ind w:left="2438" w:hanging="1304"/>
      </w:pPr>
      <w:rPr>
        <w:rFonts w:hint="default"/>
      </w:r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F6E67482"/>
    <w:lvl w:ilvl="0" w:tplc="009CAE4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950D8E"/>
    <w:multiLevelType w:val="hybridMultilevel"/>
    <w:tmpl w:val="7820C5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17611C"/>
    <w:multiLevelType w:val="hybridMultilevel"/>
    <w:tmpl w:val="F006DEC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AFEC5CC2">
      <w:start w:val="1"/>
      <w:numFmt w:val="bullet"/>
      <w:lvlText w:val="-"/>
      <w:lvlJc w:val="left"/>
      <w:pPr>
        <w:ind w:left="2367" w:hanging="360"/>
      </w:pPr>
      <w:rPr>
        <w:rFonts w:ascii="Arial" w:eastAsia="Times New Roman" w:hAnsi="Arial" w:cs="Arial"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CC14CF2"/>
    <w:multiLevelType w:val="hybridMultilevel"/>
    <w:tmpl w:val="FFFFFFFF"/>
    <w:lvl w:ilvl="0" w:tplc="6F28AB2C">
      <w:start w:val="1"/>
      <w:numFmt w:val="bullet"/>
      <w:lvlText w:val=""/>
      <w:lvlJc w:val="left"/>
      <w:pPr>
        <w:ind w:left="720" w:hanging="360"/>
      </w:pPr>
      <w:rPr>
        <w:rFonts w:ascii="Symbol" w:hAnsi="Symbol" w:hint="default"/>
      </w:rPr>
    </w:lvl>
    <w:lvl w:ilvl="1" w:tplc="6388DCCC">
      <w:start w:val="1"/>
      <w:numFmt w:val="bullet"/>
      <w:lvlText w:val="o"/>
      <w:lvlJc w:val="left"/>
      <w:pPr>
        <w:ind w:left="1440" w:hanging="360"/>
      </w:pPr>
      <w:rPr>
        <w:rFonts w:ascii="Courier New" w:hAnsi="Courier New" w:hint="default"/>
      </w:rPr>
    </w:lvl>
    <w:lvl w:ilvl="2" w:tplc="3D4612A6">
      <w:start w:val="1"/>
      <w:numFmt w:val="bullet"/>
      <w:lvlText w:val=""/>
      <w:lvlJc w:val="left"/>
      <w:pPr>
        <w:ind w:left="2160" w:hanging="360"/>
      </w:pPr>
      <w:rPr>
        <w:rFonts w:ascii="Wingdings" w:hAnsi="Wingdings" w:hint="default"/>
      </w:rPr>
    </w:lvl>
    <w:lvl w:ilvl="3" w:tplc="EFB6DDD8">
      <w:start w:val="1"/>
      <w:numFmt w:val="bullet"/>
      <w:lvlText w:val=""/>
      <w:lvlJc w:val="left"/>
      <w:pPr>
        <w:ind w:left="2880" w:hanging="360"/>
      </w:pPr>
      <w:rPr>
        <w:rFonts w:ascii="Symbol" w:hAnsi="Symbol" w:hint="default"/>
      </w:rPr>
    </w:lvl>
    <w:lvl w:ilvl="4" w:tplc="4CE0B700">
      <w:start w:val="1"/>
      <w:numFmt w:val="bullet"/>
      <w:lvlText w:val="o"/>
      <w:lvlJc w:val="left"/>
      <w:pPr>
        <w:ind w:left="3600" w:hanging="360"/>
      </w:pPr>
      <w:rPr>
        <w:rFonts w:ascii="Courier New" w:hAnsi="Courier New" w:hint="default"/>
      </w:rPr>
    </w:lvl>
    <w:lvl w:ilvl="5" w:tplc="E904E6C8">
      <w:start w:val="1"/>
      <w:numFmt w:val="bullet"/>
      <w:lvlText w:val=""/>
      <w:lvlJc w:val="left"/>
      <w:pPr>
        <w:ind w:left="4320" w:hanging="360"/>
      </w:pPr>
      <w:rPr>
        <w:rFonts w:ascii="Wingdings" w:hAnsi="Wingdings" w:hint="default"/>
      </w:rPr>
    </w:lvl>
    <w:lvl w:ilvl="6" w:tplc="2D8247A4">
      <w:start w:val="1"/>
      <w:numFmt w:val="bullet"/>
      <w:lvlText w:val=""/>
      <w:lvlJc w:val="left"/>
      <w:pPr>
        <w:ind w:left="5040" w:hanging="360"/>
      </w:pPr>
      <w:rPr>
        <w:rFonts w:ascii="Symbol" w:hAnsi="Symbol" w:hint="default"/>
      </w:rPr>
    </w:lvl>
    <w:lvl w:ilvl="7" w:tplc="C808784A">
      <w:start w:val="1"/>
      <w:numFmt w:val="bullet"/>
      <w:lvlText w:val="o"/>
      <w:lvlJc w:val="left"/>
      <w:pPr>
        <w:ind w:left="5760" w:hanging="360"/>
      </w:pPr>
      <w:rPr>
        <w:rFonts w:ascii="Courier New" w:hAnsi="Courier New" w:hint="default"/>
      </w:rPr>
    </w:lvl>
    <w:lvl w:ilvl="8" w:tplc="54023D14">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4"/>
  </w:num>
  <w:num w:numId="17">
    <w:abstractNumId w:val="6"/>
  </w:num>
  <w:num w:numId="18">
    <w:abstractNumId w:val="8"/>
  </w:num>
  <w:num w:numId="19">
    <w:abstractNumId w:val="4"/>
  </w:num>
  <w:num w:numId="20">
    <w:abstractNumId w:val="27"/>
  </w:num>
  <w:num w:numId="21">
    <w:abstractNumId w:val="14"/>
  </w:num>
  <w:num w:numId="22">
    <w:abstractNumId w:val="25"/>
  </w:num>
  <w:num w:numId="23">
    <w:abstractNumId w:val="5"/>
  </w:num>
  <w:num w:numId="24">
    <w:abstractNumId w:val="9"/>
  </w:num>
  <w:num w:numId="25">
    <w:abstractNumId w:val="28"/>
  </w:num>
  <w:num w:numId="26">
    <w:abstractNumId w:val="10"/>
  </w:num>
  <w:num w:numId="27">
    <w:abstractNumId w:val="26"/>
  </w:num>
  <w:num w:numId="28">
    <w:abstractNumId w:val="15"/>
    <w:lvlOverride w:ilvl="0">
      <w:startOverride w:val="1"/>
    </w:lvlOverride>
  </w:num>
  <w:num w:numId="29">
    <w:abstractNumId w:val="15"/>
    <w:lvlOverride w:ilvl="0">
      <w:startOverride w:val="1"/>
    </w:lvlOverride>
  </w:num>
  <w:num w:numId="30">
    <w:abstractNumId w:val="7"/>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04F"/>
    <w:rsid w:val="000006E1"/>
    <w:rsid w:val="00002A37"/>
    <w:rsid w:val="0000523F"/>
    <w:rsid w:val="0000564C"/>
    <w:rsid w:val="00005D32"/>
    <w:rsid w:val="00006446"/>
    <w:rsid w:val="00006896"/>
    <w:rsid w:val="00007A71"/>
    <w:rsid w:val="00007CDC"/>
    <w:rsid w:val="000110A1"/>
    <w:rsid w:val="00011B28"/>
    <w:rsid w:val="000136F5"/>
    <w:rsid w:val="00015D15"/>
    <w:rsid w:val="00024770"/>
    <w:rsid w:val="0002564D"/>
    <w:rsid w:val="00025ECA"/>
    <w:rsid w:val="000325B8"/>
    <w:rsid w:val="00034C15"/>
    <w:rsid w:val="00036BA1"/>
    <w:rsid w:val="000422E2"/>
    <w:rsid w:val="0004270E"/>
    <w:rsid w:val="00042F22"/>
    <w:rsid w:val="00043548"/>
    <w:rsid w:val="000444EF"/>
    <w:rsid w:val="00046662"/>
    <w:rsid w:val="00052A07"/>
    <w:rsid w:val="000534E3"/>
    <w:rsid w:val="0005606A"/>
    <w:rsid w:val="00057117"/>
    <w:rsid w:val="000616E7"/>
    <w:rsid w:val="00063C10"/>
    <w:rsid w:val="0006401F"/>
    <w:rsid w:val="000645F3"/>
    <w:rsid w:val="0006487E"/>
    <w:rsid w:val="00065E1A"/>
    <w:rsid w:val="00077E5F"/>
    <w:rsid w:val="0008036A"/>
    <w:rsid w:val="00081AE6"/>
    <w:rsid w:val="00084C40"/>
    <w:rsid w:val="000855EB"/>
    <w:rsid w:val="000858C5"/>
    <w:rsid w:val="00085B52"/>
    <w:rsid w:val="000866F2"/>
    <w:rsid w:val="00090058"/>
    <w:rsid w:val="0009009F"/>
    <w:rsid w:val="00091557"/>
    <w:rsid w:val="000924C1"/>
    <w:rsid w:val="000924F0"/>
    <w:rsid w:val="00093474"/>
    <w:rsid w:val="0009510F"/>
    <w:rsid w:val="000A0222"/>
    <w:rsid w:val="000A1B7B"/>
    <w:rsid w:val="000A23CB"/>
    <w:rsid w:val="000A56F2"/>
    <w:rsid w:val="000B2719"/>
    <w:rsid w:val="000B3A8F"/>
    <w:rsid w:val="000B4AB9"/>
    <w:rsid w:val="000B58C3"/>
    <w:rsid w:val="000B61E9"/>
    <w:rsid w:val="000C165A"/>
    <w:rsid w:val="000C2E19"/>
    <w:rsid w:val="000D0D07"/>
    <w:rsid w:val="000D4797"/>
    <w:rsid w:val="000E0527"/>
    <w:rsid w:val="000E1E92"/>
    <w:rsid w:val="000E3052"/>
    <w:rsid w:val="000E551E"/>
    <w:rsid w:val="000F06D6"/>
    <w:rsid w:val="000F0EB1"/>
    <w:rsid w:val="000F1106"/>
    <w:rsid w:val="000F3BE9"/>
    <w:rsid w:val="000F3F6C"/>
    <w:rsid w:val="000F6DF3"/>
    <w:rsid w:val="001005FF"/>
    <w:rsid w:val="00104521"/>
    <w:rsid w:val="001062FB"/>
    <w:rsid w:val="001063E6"/>
    <w:rsid w:val="00113CF4"/>
    <w:rsid w:val="001153EA"/>
    <w:rsid w:val="00115643"/>
    <w:rsid w:val="00115D88"/>
    <w:rsid w:val="00116765"/>
    <w:rsid w:val="001219F5"/>
    <w:rsid w:val="00121A20"/>
    <w:rsid w:val="0012377F"/>
    <w:rsid w:val="00124314"/>
    <w:rsid w:val="001249C2"/>
    <w:rsid w:val="0012585B"/>
    <w:rsid w:val="001266AE"/>
    <w:rsid w:val="00126B4A"/>
    <w:rsid w:val="00132FD0"/>
    <w:rsid w:val="001344C0"/>
    <w:rsid w:val="001346FA"/>
    <w:rsid w:val="00135252"/>
    <w:rsid w:val="001373F6"/>
    <w:rsid w:val="00137AB5"/>
    <w:rsid w:val="00137F0B"/>
    <w:rsid w:val="00142A75"/>
    <w:rsid w:val="001437AA"/>
    <w:rsid w:val="001459C8"/>
    <w:rsid w:val="00151E23"/>
    <w:rsid w:val="001523A6"/>
    <w:rsid w:val="001526E0"/>
    <w:rsid w:val="00153430"/>
    <w:rsid w:val="001551B5"/>
    <w:rsid w:val="00155B8F"/>
    <w:rsid w:val="0016433F"/>
    <w:rsid w:val="001659C1"/>
    <w:rsid w:val="001661E7"/>
    <w:rsid w:val="00170792"/>
    <w:rsid w:val="00173A8E"/>
    <w:rsid w:val="0017502C"/>
    <w:rsid w:val="0018143F"/>
    <w:rsid w:val="00181FF8"/>
    <w:rsid w:val="00184D4F"/>
    <w:rsid w:val="00190AC1"/>
    <w:rsid w:val="0019341A"/>
    <w:rsid w:val="00195CBD"/>
    <w:rsid w:val="00197DF9"/>
    <w:rsid w:val="001A1537"/>
    <w:rsid w:val="001A1987"/>
    <w:rsid w:val="001A2564"/>
    <w:rsid w:val="001A6173"/>
    <w:rsid w:val="001A6CBA"/>
    <w:rsid w:val="001B0D97"/>
    <w:rsid w:val="001B345C"/>
    <w:rsid w:val="001B4FC0"/>
    <w:rsid w:val="001B5A5D"/>
    <w:rsid w:val="001C1CE5"/>
    <w:rsid w:val="001C3D2A"/>
    <w:rsid w:val="001D51BA"/>
    <w:rsid w:val="001D53E7"/>
    <w:rsid w:val="001D6342"/>
    <w:rsid w:val="001D6D53"/>
    <w:rsid w:val="001E2785"/>
    <w:rsid w:val="001E58E2"/>
    <w:rsid w:val="001E7AED"/>
    <w:rsid w:val="001F3916"/>
    <w:rsid w:val="001F54C5"/>
    <w:rsid w:val="001F662C"/>
    <w:rsid w:val="001F7074"/>
    <w:rsid w:val="00200490"/>
    <w:rsid w:val="00201F3A"/>
    <w:rsid w:val="00203F96"/>
    <w:rsid w:val="00204129"/>
    <w:rsid w:val="002069B2"/>
    <w:rsid w:val="00207FA3"/>
    <w:rsid w:val="00214DA8"/>
    <w:rsid w:val="00215423"/>
    <w:rsid w:val="002158FA"/>
    <w:rsid w:val="00216E59"/>
    <w:rsid w:val="0021743D"/>
    <w:rsid w:val="00220600"/>
    <w:rsid w:val="002224DB"/>
    <w:rsid w:val="00223FCB"/>
    <w:rsid w:val="002252C3"/>
    <w:rsid w:val="00225C54"/>
    <w:rsid w:val="002279EC"/>
    <w:rsid w:val="00230765"/>
    <w:rsid w:val="00230D18"/>
    <w:rsid w:val="002319E4"/>
    <w:rsid w:val="002329AD"/>
    <w:rsid w:val="00233D9A"/>
    <w:rsid w:val="00235632"/>
    <w:rsid w:val="00235872"/>
    <w:rsid w:val="00241559"/>
    <w:rsid w:val="002435B3"/>
    <w:rsid w:val="002458EB"/>
    <w:rsid w:val="002500C8"/>
    <w:rsid w:val="00257543"/>
    <w:rsid w:val="00260DDE"/>
    <w:rsid w:val="002617E7"/>
    <w:rsid w:val="00264228"/>
    <w:rsid w:val="00264334"/>
    <w:rsid w:val="0026473E"/>
    <w:rsid w:val="00266214"/>
    <w:rsid w:val="00267C83"/>
    <w:rsid w:val="00270A0B"/>
    <w:rsid w:val="0027144F"/>
    <w:rsid w:val="00271732"/>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C50"/>
    <w:rsid w:val="002A1D4E"/>
    <w:rsid w:val="002A2869"/>
    <w:rsid w:val="002A3E4B"/>
    <w:rsid w:val="002B24D6"/>
    <w:rsid w:val="002C41E6"/>
    <w:rsid w:val="002D071A"/>
    <w:rsid w:val="002D14DD"/>
    <w:rsid w:val="002D34B2"/>
    <w:rsid w:val="002D48B0"/>
    <w:rsid w:val="002D4EFB"/>
    <w:rsid w:val="002D5B37"/>
    <w:rsid w:val="002D6FF8"/>
    <w:rsid w:val="002D7637"/>
    <w:rsid w:val="002E11CF"/>
    <w:rsid w:val="002E1214"/>
    <w:rsid w:val="002E17F2"/>
    <w:rsid w:val="002E7CAE"/>
    <w:rsid w:val="002E7D8E"/>
    <w:rsid w:val="002F2771"/>
    <w:rsid w:val="002F37A9"/>
    <w:rsid w:val="002F6D6B"/>
    <w:rsid w:val="00301CE6"/>
    <w:rsid w:val="0030256B"/>
    <w:rsid w:val="0030487D"/>
    <w:rsid w:val="0030501F"/>
    <w:rsid w:val="00307BA1"/>
    <w:rsid w:val="00311702"/>
    <w:rsid w:val="00311E82"/>
    <w:rsid w:val="00313A8B"/>
    <w:rsid w:val="00313FD6"/>
    <w:rsid w:val="003143BD"/>
    <w:rsid w:val="00315363"/>
    <w:rsid w:val="003202C7"/>
    <w:rsid w:val="003202EF"/>
    <w:rsid w:val="003203ED"/>
    <w:rsid w:val="00322C9F"/>
    <w:rsid w:val="00324D23"/>
    <w:rsid w:val="00326EE4"/>
    <w:rsid w:val="00331751"/>
    <w:rsid w:val="00333665"/>
    <w:rsid w:val="00334579"/>
    <w:rsid w:val="00335858"/>
    <w:rsid w:val="00336BDA"/>
    <w:rsid w:val="00342BD7"/>
    <w:rsid w:val="00343543"/>
    <w:rsid w:val="00343B88"/>
    <w:rsid w:val="00346DB5"/>
    <w:rsid w:val="003477B1"/>
    <w:rsid w:val="00351235"/>
    <w:rsid w:val="00356A12"/>
    <w:rsid w:val="00357380"/>
    <w:rsid w:val="003602D9"/>
    <w:rsid w:val="003604CE"/>
    <w:rsid w:val="00361514"/>
    <w:rsid w:val="00364CD8"/>
    <w:rsid w:val="00364D2B"/>
    <w:rsid w:val="00370E47"/>
    <w:rsid w:val="003742AC"/>
    <w:rsid w:val="00374C0B"/>
    <w:rsid w:val="00377CE1"/>
    <w:rsid w:val="00385BF0"/>
    <w:rsid w:val="0038715C"/>
    <w:rsid w:val="003939FF"/>
    <w:rsid w:val="003A2223"/>
    <w:rsid w:val="003A2A0F"/>
    <w:rsid w:val="003A45A1"/>
    <w:rsid w:val="003A5B0A"/>
    <w:rsid w:val="003A6BAC"/>
    <w:rsid w:val="003A70A4"/>
    <w:rsid w:val="003A7EF3"/>
    <w:rsid w:val="003B159C"/>
    <w:rsid w:val="003B369F"/>
    <w:rsid w:val="003B36A3"/>
    <w:rsid w:val="003B595D"/>
    <w:rsid w:val="003B64BB"/>
    <w:rsid w:val="003B7FE5"/>
    <w:rsid w:val="003C11C8"/>
    <w:rsid w:val="003C2702"/>
    <w:rsid w:val="003C4D5D"/>
    <w:rsid w:val="003C7806"/>
    <w:rsid w:val="003D109F"/>
    <w:rsid w:val="003D2478"/>
    <w:rsid w:val="003D331A"/>
    <w:rsid w:val="003D3C45"/>
    <w:rsid w:val="003D5B1F"/>
    <w:rsid w:val="003D78E5"/>
    <w:rsid w:val="003E15FA"/>
    <w:rsid w:val="003E55E4"/>
    <w:rsid w:val="003E69F2"/>
    <w:rsid w:val="003E74E3"/>
    <w:rsid w:val="003F05C7"/>
    <w:rsid w:val="003F2CD4"/>
    <w:rsid w:val="003F6BBE"/>
    <w:rsid w:val="004000E8"/>
    <w:rsid w:val="00402E2B"/>
    <w:rsid w:val="00403DC8"/>
    <w:rsid w:val="0040512B"/>
    <w:rsid w:val="00405CA5"/>
    <w:rsid w:val="00407CD3"/>
    <w:rsid w:val="00410134"/>
    <w:rsid w:val="00410B72"/>
    <w:rsid w:val="00410F18"/>
    <w:rsid w:val="0041263E"/>
    <w:rsid w:val="00413AAC"/>
    <w:rsid w:val="00413E92"/>
    <w:rsid w:val="00414CC5"/>
    <w:rsid w:val="0041640E"/>
    <w:rsid w:val="004171CF"/>
    <w:rsid w:val="004179E8"/>
    <w:rsid w:val="00421105"/>
    <w:rsid w:val="00422AA4"/>
    <w:rsid w:val="004241CC"/>
    <w:rsid w:val="004242F4"/>
    <w:rsid w:val="00427248"/>
    <w:rsid w:val="0043500F"/>
    <w:rsid w:val="00437447"/>
    <w:rsid w:val="00441A92"/>
    <w:rsid w:val="004431DC"/>
    <w:rsid w:val="00444F56"/>
    <w:rsid w:val="00446488"/>
    <w:rsid w:val="004517AA"/>
    <w:rsid w:val="00452CAC"/>
    <w:rsid w:val="0045619A"/>
    <w:rsid w:val="00457565"/>
    <w:rsid w:val="00457B71"/>
    <w:rsid w:val="004669E2"/>
    <w:rsid w:val="00470C31"/>
    <w:rsid w:val="00471DE0"/>
    <w:rsid w:val="004734D0"/>
    <w:rsid w:val="00473D4C"/>
    <w:rsid w:val="00475405"/>
    <w:rsid w:val="0047556B"/>
    <w:rsid w:val="00477768"/>
    <w:rsid w:val="00492BC5"/>
    <w:rsid w:val="004964F1"/>
    <w:rsid w:val="004A16BC"/>
    <w:rsid w:val="004A2B94"/>
    <w:rsid w:val="004A5EF8"/>
    <w:rsid w:val="004B6F6A"/>
    <w:rsid w:val="004B7C0C"/>
    <w:rsid w:val="004C3898"/>
    <w:rsid w:val="004D36B1"/>
    <w:rsid w:val="004D4253"/>
    <w:rsid w:val="004D7EBD"/>
    <w:rsid w:val="004E09EC"/>
    <w:rsid w:val="004E2680"/>
    <w:rsid w:val="004E28F9"/>
    <w:rsid w:val="004E462E"/>
    <w:rsid w:val="004E520F"/>
    <w:rsid w:val="004E56DC"/>
    <w:rsid w:val="004E76F4"/>
    <w:rsid w:val="004F0B4E"/>
    <w:rsid w:val="004F0B6C"/>
    <w:rsid w:val="004F2078"/>
    <w:rsid w:val="004F4DA3"/>
    <w:rsid w:val="004F7194"/>
    <w:rsid w:val="005005AD"/>
    <w:rsid w:val="0050128A"/>
    <w:rsid w:val="00502A33"/>
    <w:rsid w:val="00503EC5"/>
    <w:rsid w:val="00506557"/>
    <w:rsid w:val="0050677A"/>
    <w:rsid w:val="005108D8"/>
    <w:rsid w:val="005116F9"/>
    <w:rsid w:val="005146D0"/>
    <w:rsid w:val="005146F6"/>
    <w:rsid w:val="005153A7"/>
    <w:rsid w:val="005219CF"/>
    <w:rsid w:val="00534B59"/>
    <w:rsid w:val="00536759"/>
    <w:rsid w:val="00537C62"/>
    <w:rsid w:val="00541AEC"/>
    <w:rsid w:val="005456CF"/>
    <w:rsid w:val="00546970"/>
    <w:rsid w:val="00546D35"/>
    <w:rsid w:val="00554E19"/>
    <w:rsid w:val="00556E5C"/>
    <w:rsid w:val="00561042"/>
    <w:rsid w:val="0056121F"/>
    <w:rsid w:val="00561EB3"/>
    <w:rsid w:val="00570DF1"/>
    <w:rsid w:val="00572505"/>
    <w:rsid w:val="00577C6A"/>
    <w:rsid w:val="00582809"/>
    <w:rsid w:val="0058798C"/>
    <w:rsid w:val="00587BE3"/>
    <w:rsid w:val="005900FA"/>
    <w:rsid w:val="005902F7"/>
    <w:rsid w:val="005935A4"/>
    <w:rsid w:val="005948C2"/>
    <w:rsid w:val="00595DCA"/>
    <w:rsid w:val="0059779B"/>
    <w:rsid w:val="005A209A"/>
    <w:rsid w:val="005A662D"/>
    <w:rsid w:val="005B03D5"/>
    <w:rsid w:val="005B0664"/>
    <w:rsid w:val="005B071E"/>
    <w:rsid w:val="005B1314"/>
    <w:rsid w:val="005B1409"/>
    <w:rsid w:val="005B2441"/>
    <w:rsid w:val="005B35D7"/>
    <w:rsid w:val="005B392A"/>
    <w:rsid w:val="005B3AA3"/>
    <w:rsid w:val="005B5A7F"/>
    <w:rsid w:val="005B6F83"/>
    <w:rsid w:val="005C74FB"/>
    <w:rsid w:val="005D1602"/>
    <w:rsid w:val="005D2223"/>
    <w:rsid w:val="005D5CF6"/>
    <w:rsid w:val="005E385F"/>
    <w:rsid w:val="005E5B81"/>
    <w:rsid w:val="005F1B21"/>
    <w:rsid w:val="005F2CB1"/>
    <w:rsid w:val="005F3025"/>
    <w:rsid w:val="005F618C"/>
    <w:rsid w:val="005F70BD"/>
    <w:rsid w:val="00601D74"/>
    <w:rsid w:val="0060283C"/>
    <w:rsid w:val="00604F14"/>
    <w:rsid w:val="00611B83"/>
    <w:rsid w:val="00612431"/>
    <w:rsid w:val="00613257"/>
    <w:rsid w:val="00620A71"/>
    <w:rsid w:val="00620D80"/>
    <w:rsid w:val="006234A6"/>
    <w:rsid w:val="00630001"/>
    <w:rsid w:val="006311B3"/>
    <w:rsid w:val="0063284C"/>
    <w:rsid w:val="00636398"/>
    <w:rsid w:val="006368D3"/>
    <w:rsid w:val="006377EC"/>
    <w:rsid w:val="00640595"/>
    <w:rsid w:val="0064151F"/>
    <w:rsid w:val="00641533"/>
    <w:rsid w:val="0064208D"/>
    <w:rsid w:val="00643475"/>
    <w:rsid w:val="0064396A"/>
    <w:rsid w:val="0064624E"/>
    <w:rsid w:val="00650AB9"/>
    <w:rsid w:val="00655733"/>
    <w:rsid w:val="00655ACD"/>
    <w:rsid w:val="00656569"/>
    <w:rsid w:val="00656A92"/>
    <w:rsid w:val="00656DDE"/>
    <w:rsid w:val="0066011D"/>
    <w:rsid w:val="006601AE"/>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AB8"/>
    <w:rsid w:val="00683ECE"/>
    <w:rsid w:val="0068687E"/>
    <w:rsid w:val="00687BB4"/>
    <w:rsid w:val="00695FC2"/>
    <w:rsid w:val="00696949"/>
    <w:rsid w:val="00697052"/>
    <w:rsid w:val="006A46FB"/>
    <w:rsid w:val="006A5E28"/>
    <w:rsid w:val="006A697B"/>
    <w:rsid w:val="006A7AFF"/>
    <w:rsid w:val="006B0AEF"/>
    <w:rsid w:val="006B1816"/>
    <w:rsid w:val="006B2099"/>
    <w:rsid w:val="006B50CF"/>
    <w:rsid w:val="006B5883"/>
    <w:rsid w:val="006C03B8"/>
    <w:rsid w:val="006C5EC9"/>
    <w:rsid w:val="006C6059"/>
    <w:rsid w:val="006C7301"/>
    <w:rsid w:val="006C7522"/>
    <w:rsid w:val="006D58E5"/>
    <w:rsid w:val="006D6F08"/>
    <w:rsid w:val="006D78D9"/>
    <w:rsid w:val="006E062C"/>
    <w:rsid w:val="006E1C82"/>
    <w:rsid w:val="006E28B7"/>
    <w:rsid w:val="006E2A9B"/>
    <w:rsid w:val="006E3310"/>
    <w:rsid w:val="006E42C1"/>
    <w:rsid w:val="006E4E39"/>
    <w:rsid w:val="006E565E"/>
    <w:rsid w:val="006E56BB"/>
    <w:rsid w:val="006E673D"/>
    <w:rsid w:val="006E7D3B"/>
    <w:rsid w:val="006F1B70"/>
    <w:rsid w:val="006F341D"/>
    <w:rsid w:val="006F3CDE"/>
    <w:rsid w:val="006F58D4"/>
    <w:rsid w:val="006F5B58"/>
    <w:rsid w:val="006F604A"/>
    <w:rsid w:val="006F6582"/>
    <w:rsid w:val="00702FD4"/>
    <w:rsid w:val="0070346E"/>
    <w:rsid w:val="007042DF"/>
    <w:rsid w:val="00704EDB"/>
    <w:rsid w:val="00706101"/>
    <w:rsid w:val="00707072"/>
    <w:rsid w:val="00707D61"/>
    <w:rsid w:val="00712287"/>
    <w:rsid w:val="00712772"/>
    <w:rsid w:val="007148D3"/>
    <w:rsid w:val="00715B9A"/>
    <w:rsid w:val="007253C0"/>
    <w:rsid w:val="007257D0"/>
    <w:rsid w:val="00726EA6"/>
    <w:rsid w:val="00727208"/>
    <w:rsid w:val="00727680"/>
    <w:rsid w:val="007348B1"/>
    <w:rsid w:val="007362A6"/>
    <w:rsid w:val="00736401"/>
    <w:rsid w:val="00736D7D"/>
    <w:rsid w:val="00740E58"/>
    <w:rsid w:val="007435F4"/>
    <w:rsid w:val="007445A0"/>
    <w:rsid w:val="0074524B"/>
    <w:rsid w:val="00747D8B"/>
    <w:rsid w:val="00750B2E"/>
    <w:rsid w:val="00751228"/>
    <w:rsid w:val="007571E1"/>
    <w:rsid w:val="00757A16"/>
    <w:rsid w:val="007604B2"/>
    <w:rsid w:val="00765281"/>
    <w:rsid w:val="00766B1F"/>
    <w:rsid w:val="00766BAD"/>
    <w:rsid w:val="007729A2"/>
    <w:rsid w:val="00773659"/>
    <w:rsid w:val="00773FAD"/>
    <w:rsid w:val="007755F2"/>
    <w:rsid w:val="00776971"/>
    <w:rsid w:val="00780A80"/>
    <w:rsid w:val="0078177E"/>
    <w:rsid w:val="0078304C"/>
    <w:rsid w:val="00783673"/>
    <w:rsid w:val="00785490"/>
    <w:rsid w:val="007860B3"/>
    <w:rsid w:val="00787C6E"/>
    <w:rsid w:val="00791415"/>
    <w:rsid w:val="007925BE"/>
    <w:rsid w:val="007925EA"/>
    <w:rsid w:val="00793CD8"/>
    <w:rsid w:val="00795C92"/>
    <w:rsid w:val="00796231"/>
    <w:rsid w:val="00796F68"/>
    <w:rsid w:val="007A1CB3"/>
    <w:rsid w:val="007A1D28"/>
    <w:rsid w:val="007A306F"/>
    <w:rsid w:val="007A43A6"/>
    <w:rsid w:val="007A58A6"/>
    <w:rsid w:val="007A6D07"/>
    <w:rsid w:val="007B2C35"/>
    <w:rsid w:val="007B3D2D"/>
    <w:rsid w:val="007B50AE"/>
    <w:rsid w:val="007B51DF"/>
    <w:rsid w:val="007B56BC"/>
    <w:rsid w:val="007B6415"/>
    <w:rsid w:val="007C05DD"/>
    <w:rsid w:val="007C0B2D"/>
    <w:rsid w:val="007C1A4C"/>
    <w:rsid w:val="007C2DCC"/>
    <w:rsid w:val="007C3D18"/>
    <w:rsid w:val="007C60BF"/>
    <w:rsid w:val="007C6A07"/>
    <w:rsid w:val="007C75A1"/>
    <w:rsid w:val="007C77A5"/>
    <w:rsid w:val="007D04E5"/>
    <w:rsid w:val="007D14CD"/>
    <w:rsid w:val="007D5901"/>
    <w:rsid w:val="007D5FC4"/>
    <w:rsid w:val="007D7526"/>
    <w:rsid w:val="007E4610"/>
    <w:rsid w:val="007E4715"/>
    <w:rsid w:val="007E505B"/>
    <w:rsid w:val="007E7091"/>
    <w:rsid w:val="007E7DF7"/>
    <w:rsid w:val="007F0B9E"/>
    <w:rsid w:val="007F36A1"/>
    <w:rsid w:val="007F7DF2"/>
    <w:rsid w:val="00800158"/>
    <w:rsid w:val="00803869"/>
    <w:rsid w:val="00803FAE"/>
    <w:rsid w:val="00805AD4"/>
    <w:rsid w:val="0080605F"/>
    <w:rsid w:val="00807786"/>
    <w:rsid w:val="00810384"/>
    <w:rsid w:val="00810501"/>
    <w:rsid w:val="00811FCB"/>
    <w:rsid w:val="008158D6"/>
    <w:rsid w:val="00817196"/>
    <w:rsid w:val="0082283C"/>
    <w:rsid w:val="008235DB"/>
    <w:rsid w:val="00824AB4"/>
    <w:rsid w:val="00825C42"/>
    <w:rsid w:val="00825D25"/>
    <w:rsid w:val="00827D6F"/>
    <w:rsid w:val="00832003"/>
    <w:rsid w:val="008376AC"/>
    <w:rsid w:val="0084318D"/>
    <w:rsid w:val="00843E60"/>
    <w:rsid w:val="008444E8"/>
    <w:rsid w:val="00844E80"/>
    <w:rsid w:val="00845FC3"/>
    <w:rsid w:val="00846FE7"/>
    <w:rsid w:val="0085389C"/>
    <w:rsid w:val="00855306"/>
    <w:rsid w:val="00856911"/>
    <w:rsid w:val="00863ADE"/>
    <w:rsid w:val="00864929"/>
    <w:rsid w:val="008677FD"/>
    <w:rsid w:val="008706D4"/>
    <w:rsid w:val="00870F8A"/>
    <w:rsid w:val="008719A4"/>
    <w:rsid w:val="00871D23"/>
    <w:rsid w:val="00874312"/>
    <w:rsid w:val="0087437C"/>
    <w:rsid w:val="00875C2A"/>
    <w:rsid w:val="00875CD7"/>
    <w:rsid w:val="00876B4D"/>
    <w:rsid w:val="00877F18"/>
    <w:rsid w:val="008941E3"/>
    <w:rsid w:val="00894A88"/>
    <w:rsid w:val="00895386"/>
    <w:rsid w:val="008A21FF"/>
    <w:rsid w:val="008A2CE2"/>
    <w:rsid w:val="008A30AC"/>
    <w:rsid w:val="008A44B8"/>
    <w:rsid w:val="008A51A8"/>
    <w:rsid w:val="008A54C7"/>
    <w:rsid w:val="008A5BFA"/>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3AAB"/>
    <w:rsid w:val="008D6D1A"/>
    <w:rsid w:val="008E065E"/>
    <w:rsid w:val="008E0927"/>
    <w:rsid w:val="008E1909"/>
    <w:rsid w:val="008E4A71"/>
    <w:rsid w:val="008E4E3A"/>
    <w:rsid w:val="008F1EAB"/>
    <w:rsid w:val="008F33DC"/>
    <w:rsid w:val="008F477F"/>
    <w:rsid w:val="00901B82"/>
    <w:rsid w:val="00901E8A"/>
    <w:rsid w:val="00902350"/>
    <w:rsid w:val="0090336B"/>
    <w:rsid w:val="009053AA"/>
    <w:rsid w:val="00906939"/>
    <w:rsid w:val="009102CD"/>
    <w:rsid w:val="00910B7D"/>
    <w:rsid w:val="00911DFB"/>
    <w:rsid w:val="009139D9"/>
    <w:rsid w:val="00914AD8"/>
    <w:rsid w:val="00915D69"/>
    <w:rsid w:val="00916079"/>
    <w:rsid w:val="00917CE9"/>
    <w:rsid w:val="00920BF2"/>
    <w:rsid w:val="00922010"/>
    <w:rsid w:val="00925CED"/>
    <w:rsid w:val="00931BD9"/>
    <w:rsid w:val="009368F3"/>
    <w:rsid w:val="00941636"/>
    <w:rsid w:val="0094302B"/>
    <w:rsid w:val="00943742"/>
    <w:rsid w:val="00945C05"/>
    <w:rsid w:val="00946945"/>
    <w:rsid w:val="00947713"/>
    <w:rsid w:val="00950961"/>
    <w:rsid w:val="00950DE7"/>
    <w:rsid w:val="00953920"/>
    <w:rsid w:val="00953D47"/>
    <w:rsid w:val="0095484E"/>
    <w:rsid w:val="0095681E"/>
    <w:rsid w:val="009572D4"/>
    <w:rsid w:val="009611D4"/>
    <w:rsid w:val="009616EF"/>
    <w:rsid w:val="00961921"/>
    <w:rsid w:val="00962DC9"/>
    <w:rsid w:val="0096430A"/>
    <w:rsid w:val="0096554B"/>
    <w:rsid w:val="0096584A"/>
    <w:rsid w:val="00971F08"/>
    <w:rsid w:val="0097323C"/>
    <w:rsid w:val="0097603D"/>
    <w:rsid w:val="00976949"/>
    <w:rsid w:val="00980477"/>
    <w:rsid w:val="00982C21"/>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521"/>
    <w:rsid w:val="009B564E"/>
    <w:rsid w:val="009B71D5"/>
    <w:rsid w:val="009B7E87"/>
    <w:rsid w:val="009C0169"/>
    <w:rsid w:val="009C2628"/>
    <w:rsid w:val="009C403E"/>
    <w:rsid w:val="009D4FF0"/>
    <w:rsid w:val="009D703C"/>
    <w:rsid w:val="009D718F"/>
    <w:rsid w:val="009E068F"/>
    <w:rsid w:val="009E14E0"/>
    <w:rsid w:val="009E35DB"/>
    <w:rsid w:val="009E47A3"/>
    <w:rsid w:val="009E72EB"/>
    <w:rsid w:val="009E778E"/>
    <w:rsid w:val="009F08F3"/>
    <w:rsid w:val="009F344F"/>
    <w:rsid w:val="009F58DE"/>
    <w:rsid w:val="00A01F06"/>
    <w:rsid w:val="00A031D8"/>
    <w:rsid w:val="00A048A8"/>
    <w:rsid w:val="00A04F49"/>
    <w:rsid w:val="00A13E54"/>
    <w:rsid w:val="00A171CE"/>
    <w:rsid w:val="00A17F63"/>
    <w:rsid w:val="00A2193B"/>
    <w:rsid w:val="00A2351A"/>
    <w:rsid w:val="00A264A9"/>
    <w:rsid w:val="00A26DCF"/>
    <w:rsid w:val="00A27785"/>
    <w:rsid w:val="00A30187"/>
    <w:rsid w:val="00A32ED3"/>
    <w:rsid w:val="00A3448A"/>
    <w:rsid w:val="00A36297"/>
    <w:rsid w:val="00A37436"/>
    <w:rsid w:val="00A41E2B"/>
    <w:rsid w:val="00A421FB"/>
    <w:rsid w:val="00A45B74"/>
    <w:rsid w:val="00A5100E"/>
    <w:rsid w:val="00A52E1D"/>
    <w:rsid w:val="00A61499"/>
    <w:rsid w:val="00A62A77"/>
    <w:rsid w:val="00A63483"/>
    <w:rsid w:val="00A657D7"/>
    <w:rsid w:val="00A660AC"/>
    <w:rsid w:val="00A67E6C"/>
    <w:rsid w:val="00A71B99"/>
    <w:rsid w:val="00A7304F"/>
    <w:rsid w:val="00A739D0"/>
    <w:rsid w:val="00A761D4"/>
    <w:rsid w:val="00A77EC4"/>
    <w:rsid w:val="00A80AF0"/>
    <w:rsid w:val="00A92879"/>
    <w:rsid w:val="00A9442A"/>
    <w:rsid w:val="00AA016F"/>
    <w:rsid w:val="00AA1ED6"/>
    <w:rsid w:val="00AA4690"/>
    <w:rsid w:val="00AA51D6"/>
    <w:rsid w:val="00AA7932"/>
    <w:rsid w:val="00AB09C1"/>
    <w:rsid w:val="00AB0BC8"/>
    <w:rsid w:val="00AB11CA"/>
    <w:rsid w:val="00AB14D9"/>
    <w:rsid w:val="00AB4AB8"/>
    <w:rsid w:val="00AB655E"/>
    <w:rsid w:val="00AC007F"/>
    <w:rsid w:val="00AC2ECD"/>
    <w:rsid w:val="00AC3119"/>
    <w:rsid w:val="00AC49FB"/>
    <w:rsid w:val="00AC4E56"/>
    <w:rsid w:val="00AC5A10"/>
    <w:rsid w:val="00AC6282"/>
    <w:rsid w:val="00AC6526"/>
    <w:rsid w:val="00AD0AA3"/>
    <w:rsid w:val="00AD3F94"/>
    <w:rsid w:val="00AD4A5A"/>
    <w:rsid w:val="00AD772B"/>
    <w:rsid w:val="00AE1078"/>
    <w:rsid w:val="00AE27AC"/>
    <w:rsid w:val="00AE40E0"/>
    <w:rsid w:val="00AE4DBA"/>
    <w:rsid w:val="00AE4F07"/>
    <w:rsid w:val="00AF1B3C"/>
    <w:rsid w:val="00AF1C5D"/>
    <w:rsid w:val="00AF42D7"/>
    <w:rsid w:val="00B006FE"/>
    <w:rsid w:val="00B007CB"/>
    <w:rsid w:val="00B01C14"/>
    <w:rsid w:val="00B02AA9"/>
    <w:rsid w:val="00B02FA3"/>
    <w:rsid w:val="00B03BAF"/>
    <w:rsid w:val="00B05084"/>
    <w:rsid w:val="00B064C2"/>
    <w:rsid w:val="00B07E4B"/>
    <w:rsid w:val="00B12416"/>
    <w:rsid w:val="00B12FE3"/>
    <w:rsid w:val="00B157F9"/>
    <w:rsid w:val="00B20256"/>
    <w:rsid w:val="00B20D09"/>
    <w:rsid w:val="00B2763F"/>
    <w:rsid w:val="00B27AAC"/>
    <w:rsid w:val="00B30929"/>
    <w:rsid w:val="00B36519"/>
    <w:rsid w:val="00B36AAC"/>
    <w:rsid w:val="00B372AA"/>
    <w:rsid w:val="00B375A4"/>
    <w:rsid w:val="00B40445"/>
    <w:rsid w:val="00B409E0"/>
    <w:rsid w:val="00B41888"/>
    <w:rsid w:val="00B45A52"/>
    <w:rsid w:val="00B46175"/>
    <w:rsid w:val="00B548B7"/>
    <w:rsid w:val="00B6033F"/>
    <w:rsid w:val="00B664C7"/>
    <w:rsid w:val="00B71E2E"/>
    <w:rsid w:val="00B739F6"/>
    <w:rsid w:val="00B7475F"/>
    <w:rsid w:val="00B77F80"/>
    <w:rsid w:val="00B81A6C"/>
    <w:rsid w:val="00B85DE5"/>
    <w:rsid w:val="00B86901"/>
    <w:rsid w:val="00B90F73"/>
    <w:rsid w:val="00B93616"/>
    <w:rsid w:val="00B93B59"/>
    <w:rsid w:val="00B9406A"/>
    <w:rsid w:val="00B95446"/>
    <w:rsid w:val="00BA2280"/>
    <w:rsid w:val="00BA2A08"/>
    <w:rsid w:val="00BA2CA3"/>
    <w:rsid w:val="00BA56D2"/>
    <w:rsid w:val="00BA586B"/>
    <w:rsid w:val="00BA76E0"/>
    <w:rsid w:val="00BB2A25"/>
    <w:rsid w:val="00BB415E"/>
    <w:rsid w:val="00BB51E9"/>
    <w:rsid w:val="00BB7B4F"/>
    <w:rsid w:val="00BC0FDC"/>
    <w:rsid w:val="00BC19E5"/>
    <w:rsid w:val="00BC3053"/>
    <w:rsid w:val="00BC4D2E"/>
    <w:rsid w:val="00BC52DA"/>
    <w:rsid w:val="00BD0A8A"/>
    <w:rsid w:val="00BD3E7C"/>
    <w:rsid w:val="00BD48AC"/>
    <w:rsid w:val="00BD5F1A"/>
    <w:rsid w:val="00BD712F"/>
    <w:rsid w:val="00BE1234"/>
    <w:rsid w:val="00BE2FA6"/>
    <w:rsid w:val="00BE333F"/>
    <w:rsid w:val="00BE7406"/>
    <w:rsid w:val="00BE7603"/>
    <w:rsid w:val="00BF21AB"/>
    <w:rsid w:val="00BF3279"/>
    <w:rsid w:val="00BF5EF4"/>
    <w:rsid w:val="00BF6715"/>
    <w:rsid w:val="00BF74C7"/>
    <w:rsid w:val="00BF7940"/>
    <w:rsid w:val="00BF7BA7"/>
    <w:rsid w:val="00BF7C5E"/>
    <w:rsid w:val="00C015F1"/>
    <w:rsid w:val="00C01F33"/>
    <w:rsid w:val="00C02CC6"/>
    <w:rsid w:val="00C02E0E"/>
    <w:rsid w:val="00C040F7"/>
    <w:rsid w:val="00C04301"/>
    <w:rsid w:val="00C044AB"/>
    <w:rsid w:val="00C05706"/>
    <w:rsid w:val="00C07377"/>
    <w:rsid w:val="00C10478"/>
    <w:rsid w:val="00C104B8"/>
    <w:rsid w:val="00C12107"/>
    <w:rsid w:val="00C149D7"/>
    <w:rsid w:val="00C14D4B"/>
    <w:rsid w:val="00C154BB"/>
    <w:rsid w:val="00C20CE7"/>
    <w:rsid w:val="00C222D3"/>
    <w:rsid w:val="00C2422F"/>
    <w:rsid w:val="00C268E6"/>
    <w:rsid w:val="00C279B5"/>
    <w:rsid w:val="00C27C45"/>
    <w:rsid w:val="00C3719D"/>
    <w:rsid w:val="00C37CB2"/>
    <w:rsid w:val="00C40832"/>
    <w:rsid w:val="00C44E2F"/>
    <w:rsid w:val="00C45A34"/>
    <w:rsid w:val="00C463F6"/>
    <w:rsid w:val="00C473A5"/>
    <w:rsid w:val="00C54995"/>
    <w:rsid w:val="00C54D41"/>
    <w:rsid w:val="00C60783"/>
    <w:rsid w:val="00C62894"/>
    <w:rsid w:val="00C6353E"/>
    <w:rsid w:val="00C64672"/>
    <w:rsid w:val="00C70697"/>
    <w:rsid w:val="00C72093"/>
    <w:rsid w:val="00C72EF4"/>
    <w:rsid w:val="00C744FE"/>
    <w:rsid w:val="00C75D2F"/>
    <w:rsid w:val="00C767BE"/>
    <w:rsid w:val="00C76E3C"/>
    <w:rsid w:val="00C81568"/>
    <w:rsid w:val="00C9027A"/>
    <w:rsid w:val="00C9068E"/>
    <w:rsid w:val="00C93814"/>
    <w:rsid w:val="00C93BAE"/>
    <w:rsid w:val="00C93C4B"/>
    <w:rsid w:val="00C944AB"/>
    <w:rsid w:val="00C94D28"/>
    <w:rsid w:val="00C95B40"/>
    <w:rsid w:val="00CA157B"/>
    <w:rsid w:val="00CA1ED8"/>
    <w:rsid w:val="00CA33C7"/>
    <w:rsid w:val="00CB1F63"/>
    <w:rsid w:val="00CB563C"/>
    <w:rsid w:val="00CB7170"/>
    <w:rsid w:val="00CC040E"/>
    <w:rsid w:val="00CC0E60"/>
    <w:rsid w:val="00CC111F"/>
    <w:rsid w:val="00CC2011"/>
    <w:rsid w:val="00CC3EA0"/>
    <w:rsid w:val="00CC3EE5"/>
    <w:rsid w:val="00CC4584"/>
    <w:rsid w:val="00CC5942"/>
    <w:rsid w:val="00CC7B45"/>
    <w:rsid w:val="00CD1188"/>
    <w:rsid w:val="00CD2ED1"/>
    <w:rsid w:val="00CD337B"/>
    <w:rsid w:val="00CD54CE"/>
    <w:rsid w:val="00CD6B26"/>
    <w:rsid w:val="00CE0424"/>
    <w:rsid w:val="00CE0C6F"/>
    <w:rsid w:val="00CE2684"/>
    <w:rsid w:val="00CE7561"/>
    <w:rsid w:val="00CE7CB3"/>
    <w:rsid w:val="00CE7E4F"/>
    <w:rsid w:val="00CF1354"/>
    <w:rsid w:val="00CF3B1F"/>
    <w:rsid w:val="00CF3BF6"/>
    <w:rsid w:val="00CF4569"/>
    <w:rsid w:val="00CF4940"/>
    <w:rsid w:val="00CF625B"/>
    <w:rsid w:val="00CF687E"/>
    <w:rsid w:val="00D0349B"/>
    <w:rsid w:val="00D05692"/>
    <w:rsid w:val="00D10249"/>
    <w:rsid w:val="00D115C3"/>
    <w:rsid w:val="00D11897"/>
    <w:rsid w:val="00D13135"/>
    <w:rsid w:val="00D13E4E"/>
    <w:rsid w:val="00D1456A"/>
    <w:rsid w:val="00D21BD0"/>
    <w:rsid w:val="00D239A7"/>
    <w:rsid w:val="00D23F47"/>
    <w:rsid w:val="00D36E71"/>
    <w:rsid w:val="00D37D87"/>
    <w:rsid w:val="00D40B33"/>
    <w:rsid w:val="00D42513"/>
    <w:rsid w:val="00D4318F"/>
    <w:rsid w:val="00D438BF"/>
    <w:rsid w:val="00D440F8"/>
    <w:rsid w:val="00D47AF2"/>
    <w:rsid w:val="00D50AFD"/>
    <w:rsid w:val="00D546FF"/>
    <w:rsid w:val="00D55AD5"/>
    <w:rsid w:val="00D576CA"/>
    <w:rsid w:val="00D61AF5"/>
    <w:rsid w:val="00D652B5"/>
    <w:rsid w:val="00D66155"/>
    <w:rsid w:val="00D708B0"/>
    <w:rsid w:val="00D77B1D"/>
    <w:rsid w:val="00D77FBF"/>
    <w:rsid w:val="00D8021F"/>
    <w:rsid w:val="00D80383"/>
    <w:rsid w:val="00D823C6"/>
    <w:rsid w:val="00D82E27"/>
    <w:rsid w:val="00D8327F"/>
    <w:rsid w:val="00D84035"/>
    <w:rsid w:val="00D86CA3"/>
    <w:rsid w:val="00D871CE"/>
    <w:rsid w:val="00D9196D"/>
    <w:rsid w:val="00D92982"/>
    <w:rsid w:val="00D939E6"/>
    <w:rsid w:val="00D9638F"/>
    <w:rsid w:val="00D97D65"/>
    <w:rsid w:val="00DA21AA"/>
    <w:rsid w:val="00DA305E"/>
    <w:rsid w:val="00DA5417"/>
    <w:rsid w:val="00DA56E8"/>
    <w:rsid w:val="00DB0A9F"/>
    <w:rsid w:val="00DB21AE"/>
    <w:rsid w:val="00DB2EBE"/>
    <w:rsid w:val="00DB377D"/>
    <w:rsid w:val="00DC2D36"/>
    <w:rsid w:val="00DC53EF"/>
    <w:rsid w:val="00DD20F7"/>
    <w:rsid w:val="00DD5E05"/>
    <w:rsid w:val="00DE4524"/>
    <w:rsid w:val="00DE5608"/>
    <w:rsid w:val="00DE58D0"/>
    <w:rsid w:val="00DE654F"/>
    <w:rsid w:val="00DE7FC5"/>
    <w:rsid w:val="00DF0B6E"/>
    <w:rsid w:val="00DF105D"/>
    <w:rsid w:val="00DF15E0"/>
    <w:rsid w:val="00DF37A0"/>
    <w:rsid w:val="00E0325C"/>
    <w:rsid w:val="00E110E7"/>
    <w:rsid w:val="00E1190A"/>
    <w:rsid w:val="00E11B20"/>
    <w:rsid w:val="00E172B6"/>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059"/>
    <w:rsid w:val="00E57565"/>
    <w:rsid w:val="00E6049F"/>
    <w:rsid w:val="00E605BC"/>
    <w:rsid w:val="00E63838"/>
    <w:rsid w:val="00E64434"/>
    <w:rsid w:val="00E67C51"/>
    <w:rsid w:val="00E72EFC"/>
    <w:rsid w:val="00E75654"/>
    <w:rsid w:val="00E758EC"/>
    <w:rsid w:val="00E8234C"/>
    <w:rsid w:val="00E83AA9"/>
    <w:rsid w:val="00E84E5C"/>
    <w:rsid w:val="00E85928"/>
    <w:rsid w:val="00E87822"/>
    <w:rsid w:val="00E90395"/>
    <w:rsid w:val="00E90E49"/>
    <w:rsid w:val="00E917F9"/>
    <w:rsid w:val="00E9291C"/>
    <w:rsid w:val="00E93824"/>
    <w:rsid w:val="00E93FFE"/>
    <w:rsid w:val="00E94F8A"/>
    <w:rsid w:val="00EA6322"/>
    <w:rsid w:val="00EA70CC"/>
    <w:rsid w:val="00EA7A41"/>
    <w:rsid w:val="00EB077B"/>
    <w:rsid w:val="00EB21F1"/>
    <w:rsid w:val="00EB3228"/>
    <w:rsid w:val="00EB4EA2"/>
    <w:rsid w:val="00EC01AE"/>
    <w:rsid w:val="00EC24D5"/>
    <w:rsid w:val="00EC27C6"/>
    <w:rsid w:val="00EC3936"/>
    <w:rsid w:val="00EC4207"/>
    <w:rsid w:val="00EC5653"/>
    <w:rsid w:val="00EC71CE"/>
    <w:rsid w:val="00ED1006"/>
    <w:rsid w:val="00ED2DAA"/>
    <w:rsid w:val="00ED6642"/>
    <w:rsid w:val="00EE08F8"/>
    <w:rsid w:val="00EE480E"/>
    <w:rsid w:val="00EF18FE"/>
    <w:rsid w:val="00EF39C6"/>
    <w:rsid w:val="00EF5787"/>
    <w:rsid w:val="00EF60D0"/>
    <w:rsid w:val="00F035A2"/>
    <w:rsid w:val="00F0528D"/>
    <w:rsid w:val="00F06C67"/>
    <w:rsid w:val="00F06DFD"/>
    <w:rsid w:val="00F071D1"/>
    <w:rsid w:val="00F07533"/>
    <w:rsid w:val="00F10629"/>
    <w:rsid w:val="00F152BC"/>
    <w:rsid w:val="00F15FA5"/>
    <w:rsid w:val="00F209B7"/>
    <w:rsid w:val="00F20F5C"/>
    <w:rsid w:val="00F21E8C"/>
    <w:rsid w:val="00F2376F"/>
    <w:rsid w:val="00F243D8"/>
    <w:rsid w:val="00F30828"/>
    <w:rsid w:val="00F313D6"/>
    <w:rsid w:val="00F37293"/>
    <w:rsid w:val="00F37474"/>
    <w:rsid w:val="00F40F0C"/>
    <w:rsid w:val="00F4766C"/>
    <w:rsid w:val="00F5060E"/>
    <w:rsid w:val="00F507D1"/>
    <w:rsid w:val="00F519CE"/>
    <w:rsid w:val="00F51ADA"/>
    <w:rsid w:val="00F60203"/>
    <w:rsid w:val="00F607C5"/>
    <w:rsid w:val="00F60DEA"/>
    <w:rsid w:val="00F61E0F"/>
    <w:rsid w:val="00F61F24"/>
    <w:rsid w:val="00F6302A"/>
    <w:rsid w:val="00F63950"/>
    <w:rsid w:val="00F64C2B"/>
    <w:rsid w:val="00F651BE"/>
    <w:rsid w:val="00F65800"/>
    <w:rsid w:val="00F67F53"/>
    <w:rsid w:val="00F703BE"/>
    <w:rsid w:val="00F70D0F"/>
    <w:rsid w:val="00F71F69"/>
    <w:rsid w:val="00F72B72"/>
    <w:rsid w:val="00F74BB9"/>
    <w:rsid w:val="00F75582"/>
    <w:rsid w:val="00F7663C"/>
    <w:rsid w:val="00F76EFA"/>
    <w:rsid w:val="00F804BE"/>
    <w:rsid w:val="00F817CE"/>
    <w:rsid w:val="00F8456C"/>
    <w:rsid w:val="00F850D8"/>
    <w:rsid w:val="00F859D8"/>
    <w:rsid w:val="00F868F5"/>
    <w:rsid w:val="00F9056A"/>
    <w:rsid w:val="00F90F8D"/>
    <w:rsid w:val="00F9141E"/>
    <w:rsid w:val="00F92782"/>
    <w:rsid w:val="00F93AA9"/>
    <w:rsid w:val="00F945E0"/>
    <w:rsid w:val="00F96985"/>
    <w:rsid w:val="00F97536"/>
    <w:rsid w:val="00F97838"/>
    <w:rsid w:val="00FA2BB3"/>
    <w:rsid w:val="00FA612E"/>
    <w:rsid w:val="00FA71A9"/>
    <w:rsid w:val="00FA73B2"/>
    <w:rsid w:val="00FB4C80"/>
    <w:rsid w:val="00FB6A6A"/>
    <w:rsid w:val="00FB73B1"/>
    <w:rsid w:val="00FB7C73"/>
    <w:rsid w:val="00FC7429"/>
    <w:rsid w:val="00FD07F6"/>
    <w:rsid w:val="00FD1EC8"/>
    <w:rsid w:val="00FD47ED"/>
    <w:rsid w:val="00FD6F4A"/>
    <w:rsid w:val="00FD74DB"/>
    <w:rsid w:val="00FD7660"/>
    <w:rsid w:val="00FE035A"/>
    <w:rsid w:val="00FE0655"/>
    <w:rsid w:val="00FE2365"/>
    <w:rsid w:val="00FE37D7"/>
    <w:rsid w:val="00FE4052"/>
    <w:rsid w:val="00FE4C7B"/>
    <w:rsid w:val="00FE6620"/>
    <w:rsid w:val="00FE7336"/>
    <w:rsid w:val="00FE787C"/>
    <w:rsid w:val="00FE7EAF"/>
    <w:rsid w:val="00FF242E"/>
    <w:rsid w:val="00FF3DDC"/>
    <w:rsid w:val="00FF45A5"/>
    <w:rsid w:val="00FF5247"/>
    <w:rsid w:val="00FF5C91"/>
    <w:rsid w:val="00FF6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DE4D8"/>
  <w15:chartTrackingRefBased/>
  <w15:docId w15:val="{DC55F271-74EE-4736-91F1-E587C179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BD0A8A"/>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799121">
      <w:bodyDiv w:val="1"/>
      <w:marLeft w:val="0"/>
      <w:marRight w:val="0"/>
      <w:marTop w:val="0"/>
      <w:marBottom w:val="0"/>
      <w:divBdr>
        <w:top w:val="none" w:sz="0" w:space="0" w:color="auto"/>
        <w:left w:val="none" w:sz="0" w:space="0" w:color="auto"/>
        <w:bottom w:val="none" w:sz="0" w:space="0" w:color="auto"/>
        <w:right w:val="none" w:sz="0" w:space="0" w:color="auto"/>
      </w:divBdr>
    </w:div>
    <w:div w:id="364870827">
      <w:bodyDiv w:val="1"/>
      <w:marLeft w:val="0"/>
      <w:marRight w:val="0"/>
      <w:marTop w:val="0"/>
      <w:marBottom w:val="0"/>
      <w:divBdr>
        <w:top w:val="none" w:sz="0" w:space="0" w:color="auto"/>
        <w:left w:val="none" w:sz="0" w:space="0" w:color="auto"/>
        <w:bottom w:val="none" w:sz="0" w:space="0" w:color="auto"/>
        <w:right w:val="none" w:sz="0" w:space="0" w:color="auto"/>
      </w:divBdr>
    </w:div>
    <w:div w:id="1217811426">
      <w:bodyDiv w:val="1"/>
      <w:marLeft w:val="0"/>
      <w:marRight w:val="0"/>
      <w:marTop w:val="0"/>
      <w:marBottom w:val="0"/>
      <w:divBdr>
        <w:top w:val="none" w:sz="0" w:space="0" w:color="auto"/>
        <w:left w:val="none" w:sz="0" w:space="0" w:color="auto"/>
        <w:bottom w:val="none" w:sz="0" w:space="0" w:color="auto"/>
        <w:right w:val="none" w:sz="0" w:space="0" w:color="auto"/>
      </w:divBdr>
    </w:div>
    <w:div w:id="1984921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A36E2DF-A4E8-4651-BAAA-5382FB105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17236123-D52A-4B6C-82AE-20F12D0B7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1041</Words>
  <Characters>5519</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6547</CharactersWithSpaces>
  <SharedDoc>false</SharedDoc>
  <HLinks>
    <vt:vector size="24" baseType="variant">
      <vt:variant>
        <vt:i4>1900602</vt:i4>
      </vt:variant>
      <vt:variant>
        <vt:i4>20</vt:i4>
      </vt:variant>
      <vt:variant>
        <vt:i4>0</vt:i4>
      </vt:variant>
      <vt:variant>
        <vt:i4>5</vt:i4>
      </vt:variant>
      <vt:variant>
        <vt:lpwstr/>
      </vt:variant>
      <vt:variant>
        <vt:lpwstr>_Toc45799204</vt:lpwstr>
      </vt:variant>
      <vt:variant>
        <vt:i4>1900602</vt:i4>
      </vt:variant>
      <vt:variant>
        <vt:i4>14</vt:i4>
      </vt:variant>
      <vt:variant>
        <vt:i4>0</vt:i4>
      </vt:variant>
      <vt:variant>
        <vt:i4>5</vt:i4>
      </vt:variant>
      <vt:variant>
        <vt:lpwstr/>
      </vt:variant>
      <vt:variant>
        <vt:lpwstr>_Toc45799204</vt:lpwstr>
      </vt:variant>
      <vt:variant>
        <vt:i4>1900602</vt:i4>
      </vt:variant>
      <vt:variant>
        <vt:i4>8</vt:i4>
      </vt:variant>
      <vt:variant>
        <vt:i4>0</vt:i4>
      </vt:variant>
      <vt:variant>
        <vt:i4>5</vt:i4>
      </vt:variant>
      <vt:variant>
        <vt:lpwstr/>
      </vt:variant>
      <vt:variant>
        <vt:lpwstr>_Toc45799204</vt:lpwstr>
      </vt:variant>
      <vt:variant>
        <vt:i4>1900602</vt:i4>
      </vt:variant>
      <vt:variant>
        <vt:i4>2</vt:i4>
      </vt:variant>
      <vt:variant>
        <vt:i4>0</vt:i4>
      </vt:variant>
      <vt:variant>
        <vt:i4>5</vt:i4>
      </vt:variant>
      <vt:variant>
        <vt:lpwstr/>
      </vt:variant>
      <vt:variant>
        <vt:lpwstr>_Toc45799204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Ericsson_RAN2#110e</dc:creator>
  <cp:keywords>3GPP; Ericsson; TDoc</cp:keywords>
  <dc:description/>
  <cp:lastModifiedBy>Ericsson</cp:lastModifiedBy>
  <cp:revision>2</cp:revision>
  <cp:lastPrinted>2008-02-01T01:09:00Z</cp:lastPrinted>
  <dcterms:created xsi:type="dcterms:W3CDTF">2020-10-22T19:25:00Z</dcterms:created>
  <dcterms:modified xsi:type="dcterms:W3CDTF">2020-10-22T19:25:00Z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